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7BBAE" w14:textId="77777777" w:rsidR="00535029" w:rsidRPr="00D953BE" w:rsidRDefault="00535029">
      <w:pPr>
        <w:rPr>
          <w:rFonts w:ascii="Times New Roman" w:hAnsi="Times New Roman" w:cs="Times New Roman"/>
        </w:rPr>
      </w:pPr>
    </w:p>
    <w:p w14:paraId="7248FF77" w14:textId="77777777" w:rsidR="00FC241E" w:rsidRPr="00D953BE" w:rsidRDefault="00FC241E" w:rsidP="00FC241E">
      <w:pPr>
        <w:rPr>
          <w:rFonts w:ascii="Times New Roman" w:hAnsi="Times New Roman" w:cs="Times New Roman"/>
        </w:rPr>
      </w:pPr>
      <w:r w:rsidRPr="00D953BE">
        <w:rPr>
          <w:rFonts w:ascii="Times New Roman" w:hAnsi="Times New Roman" w:cs="Times New Roman"/>
        </w:rPr>
        <w:t>Dear Reviewers,</w:t>
      </w:r>
    </w:p>
    <w:p w14:paraId="757D7775" w14:textId="77777777" w:rsidR="00FC241E" w:rsidRPr="00D953BE" w:rsidRDefault="00FC241E" w:rsidP="00FC241E">
      <w:pPr>
        <w:rPr>
          <w:rFonts w:ascii="Times New Roman" w:hAnsi="Times New Roman" w:cs="Times New Roman"/>
        </w:rPr>
      </w:pPr>
      <w:r w:rsidRPr="00D953BE">
        <w:rPr>
          <w:rFonts w:ascii="Times New Roman" w:hAnsi="Times New Roman" w:cs="Times New Roman"/>
        </w:rPr>
        <w:t>We are grateful for the comments and suggestions that you have provided.</w:t>
      </w:r>
    </w:p>
    <w:p w14:paraId="695CADD3" w14:textId="77777777" w:rsidR="00FC241E" w:rsidRPr="00D953BE" w:rsidRDefault="00FC241E" w:rsidP="00FC241E">
      <w:pPr>
        <w:rPr>
          <w:rFonts w:ascii="Times New Roman" w:hAnsi="Times New Roman" w:cs="Times New Roman"/>
        </w:rPr>
      </w:pPr>
      <w:r w:rsidRPr="00D953BE">
        <w:rPr>
          <w:rFonts w:ascii="Times New Roman" w:hAnsi="Times New Roman" w:cs="Times New Roman"/>
        </w:rPr>
        <w:t>We have revised the manuscript to address the reviewers’ comments. Our reply to the comments is summarized below. In this document, the original reviewers’ comments are in black; our responses are in blue, and the revised manuscript is red. Old unchanged portions of the original manuscript are in orange.</w:t>
      </w:r>
    </w:p>
    <w:p w14:paraId="7EBA7509" w14:textId="77777777" w:rsidR="00BD6A0E" w:rsidRDefault="00BD6A0E">
      <w:pPr>
        <w:rPr>
          <w:rFonts w:ascii="Times New Roman" w:hAnsi="Times New Roman" w:cs="Times New Roman"/>
        </w:rPr>
      </w:pPr>
    </w:p>
    <w:p w14:paraId="2CBF51A0" w14:textId="2F2B16D0" w:rsidR="00FC241E" w:rsidRDefault="00FC241E">
      <w:pPr>
        <w:rPr>
          <w:rFonts w:ascii="Times New Roman" w:hAnsi="Times New Roman" w:cs="Times New Roman"/>
        </w:rPr>
      </w:pPr>
      <w:r w:rsidRPr="00FC241E">
        <w:rPr>
          <w:rFonts w:ascii="Times New Roman" w:hAnsi="Times New Roman" w:cs="Times New Roman"/>
          <w:b/>
          <w:bCs/>
        </w:rPr>
        <w:t>Editor:</w:t>
      </w:r>
    </w:p>
    <w:p w14:paraId="7A6D6EF5" w14:textId="77777777" w:rsidR="00572287" w:rsidRDefault="00577D78">
      <w:pPr>
        <w:rPr>
          <w:rFonts w:ascii="Times New Roman" w:hAnsi="Times New Roman" w:cs="Times New Roman"/>
        </w:rPr>
      </w:pPr>
      <w:r w:rsidRPr="00535029">
        <w:rPr>
          <w:rFonts w:ascii="Times New Roman" w:hAnsi="Times New Roman" w:cs="Times New Roman"/>
        </w:rPr>
        <w:t>Comments to the author (if any):</w:t>
      </w:r>
      <w:r w:rsidRPr="00535029">
        <w:rPr>
          <w:rFonts w:ascii="Times New Roman" w:hAnsi="Times New Roman" w:cs="Times New Roman"/>
        </w:rPr>
        <w:br/>
        <w:t>Additional points to address:</w:t>
      </w:r>
      <w:r w:rsidRPr="00535029">
        <w:rPr>
          <w:rFonts w:ascii="Times New Roman" w:hAnsi="Times New Roman" w:cs="Times New Roman"/>
        </w:rPr>
        <w:br/>
        <w:t>1</w:t>
      </w:r>
      <w:r w:rsidRPr="00CA5146">
        <w:rPr>
          <w:rFonts w:ascii="Times New Roman" w:hAnsi="Times New Roman" w:cs="Times New Roman"/>
        </w:rPr>
        <w:t>)      Intro needs lit review noting prior study limitations to provide rationale for your approach.</w:t>
      </w:r>
    </w:p>
    <w:p w14:paraId="36DA8778" w14:textId="27310AE3" w:rsidR="007561B8" w:rsidRDefault="00730F26">
      <w:pPr>
        <w:rPr>
          <w:rFonts w:ascii="Times New Roman" w:hAnsi="Times New Roman" w:cs="Times New Roman"/>
        </w:rPr>
      </w:pPr>
      <w:r>
        <w:rPr>
          <w:rFonts w:ascii="Times New Roman" w:hAnsi="Times New Roman" w:cs="Times New Roman"/>
        </w:rPr>
        <w:t xml:space="preserve">For the previous studies noted in the introduction, we have added their </w:t>
      </w:r>
      <w:r w:rsidR="007561B8">
        <w:rPr>
          <w:rFonts w:ascii="Times New Roman" w:hAnsi="Times New Roman" w:cs="Times New Roman"/>
        </w:rPr>
        <w:t>limitation</w:t>
      </w:r>
    </w:p>
    <w:p w14:paraId="33F95095" w14:textId="2118289B" w:rsidR="00B73ECD" w:rsidRPr="00730F26" w:rsidRDefault="00730F26">
      <w:pPr>
        <w:rPr>
          <w:rFonts w:ascii="Times New Roman" w:hAnsi="Times New Roman" w:cs="Times New Roman"/>
        </w:rPr>
      </w:pPr>
      <w:r>
        <w:rPr>
          <w:rFonts w:ascii="Times New Roman" w:hAnsi="Times New Roman" w:cs="Times New Roman"/>
        </w:rPr>
        <w:t xml:space="preserve">ns to provide rationale for </w:t>
      </w:r>
      <w:r w:rsidR="00186FD6">
        <w:rPr>
          <w:rFonts w:ascii="Times New Roman" w:hAnsi="Times New Roman" w:cs="Times New Roman"/>
        </w:rPr>
        <w:t xml:space="preserve">our methodology. See below for the addition: </w:t>
      </w:r>
    </w:p>
    <w:p w14:paraId="04F82565" w14:textId="639FF2DD" w:rsidR="00ED5D9B" w:rsidRPr="00EC79D3" w:rsidRDefault="00572287" w:rsidP="00ED5D9B">
      <w:pPr>
        <w:ind w:left="-15"/>
        <w:rPr>
          <w:rFonts w:ascii="Times New Roman" w:hAnsi="Times New Roman" w:cs="Times New Roman"/>
          <w:color w:val="45B0E1" w:themeColor="accent1" w:themeTint="99"/>
        </w:rPr>
      </w:pPr>
      <w:r w:rsidRPr="00EC79D3">
        <w:rPr>
          <w:rFonts w:ascii="Times New Roman" w:hAnsi="Times New Roman" w:cs="Times New Roman"/>
          <w:color w:val="E97132" w:themeColor="accent2"/>
        </w:rPr>
        <w:t xml:space="preserve"> </w:t>
      </w:r>
      <w:r w:rsidR="00ED5D9B" w:rsidRPr="00EC79D3">
        <w:rPr>
          <w:rFonts w:ascii="Times New Roman" w:hAnsi="Times New Roman" w:cs="Times New Roman"/>
          <w:color w:val="E97132" w:themeColor="accent2"/>
        </w:rPr>
        <w:t>Machine learning (ML) encompasses a group of techniques which empower computers to learn tasks without explicit commands by drawing upon data to automatically discover meaningful patterns which can generate predictions at an individual level [8]. Previous studies have utilized ML to predict CRT outcomes using a variety of different features. Tokodi et al. [9] applied ML to predict all-cause mortality of CRT patients; Feeny et al. [10] and Kalscheur et al. [11] applied ML to predict CRT response using clinical features and QRS morphology [12]</w:t>
      </w:r>
      <w:r w:rsidR="00ED5D9B" w:rsidRPr="00EC79D3">
        <w:rPr>
          <w:rFonts w:ascii="Times New Roman" w:hAnsi="Times New Roman" w:cs="Times New Roman"/>
          <w:color w:val="45B0E1" w:themeColor="accent1" w:themeTint="99"/>
        </w:rPr>
        <w:t xml:space="preserve">; </w:t>
      </w:r>
      <w:r w:rsidR="00CA6F1A" w:rsidRPr="00EC79D3">
        <w:rPr>
          <w:rFonts w:ascii="Times New Roman" w:hAnsi="Times New Roman" w:cs="Times New Roman"/>
          <w:color w:val="45B0E1" w:themeColor="accent1" w:themeTint="99"/>
        </w:rPr>
        <w:t>However, these models are limited in that they rely on data from a single time point and incorporate only a narrow subset of features derived from various medical assessments. For a more accurate and clinically relevant modeling of CRT response within a medical decision-support framework, it is important to account for both the sequential nature in which diagnostic information is obtained and the associated costs of acquiring each test.</w:t>
      </w:r>
    </w:p>
    <w:p w14:paraId="43B3E60F" w14:textId="50C5A002" w:rsidR="00FC241E" w:rsidRDefault="00577D78">
      <w:pPr>
        <w:rPr>
          <w:rFonts w:ascii="Times New Roman" w:hAnsi="Times New Roman" w:cs="Times New Roman"/>
        </w:rPr>
      </w:pPr>
      <w:r w:rsidRPr="00535029">
        <w:rPr>
          <w:rFonts w:ascii="Times New Roman" w:hAnsi="Times New Roman" w:cs="Times New Roman"/>
        </w:rPr>
        <w:br/>
        <w:t>2</w:t>
      </w:r>
      <w:r w:rsidRPr="00CA5146">
        <w:rPr>
          <w:rFonts w:ascii="Times New Roman" w:hAnsi="Times New Roman" w:cs="Times New Roman"/>
        </w:rPr>
        <w:t>)      Verify references conform to journal format requirements</w:t>
      </w:r>
      <w:r w:rsidRPr="00535029">
        <w:rPr>
          <w:rFonts w:ascii="Times New Roman" w:hAnsi="Times New Roman" w:cs="Times New Roman"/>
        </w:rPr>
        <w:br/>
      </w:r>
      <w:r w:rsidR="00B73ECD">
        <w:rPr>
          <w:rFonts w:ascii="Times New Roman" w:hAnsi="Times New Roman" w:cs="Times New Roman"/>
        </w:rPr>
        <w:t xml:space="preserve">The references have been reformatted to </w:t>
      </w:r>
      <w:r w:rsidR="00535B21">
        <w:rPr>
          <w:rFonts w:ascii="Times New Roman" w:hAnsi="Times New Roman" w:cs="Times New Roman"/>
        </w:rPr>
        <w:t xml:space="preserve">conform </w:t>
      </w:r>
      <w:r w:rsidR="00B73ECD">
        <w:rPr>
          <w:rFonts w:ascii="Times New Roman" w:hAnsi="Times New Roman" w:cs="Times New Roman"/>
        </w:rPr>
        <w:t xml:space="preserve">to the journal requirements. </w:t>
      </w:r>
      <w:r w:rsidR="00BA70F4">
        <w:rPr>
          <w:rFonts w:ascii="Times New Roman" w:hAnsi="Times New Roman" w:cs="Times New Roman"/>
        </w:rPr>
        <w:t>Most notably</w:t>
      </w:r>
      <w:r w:rsidR="00383092">
        <w:rPr>
          <w:rFonts w:ascii="Times New Roman" w:hAnsi="Times New Roman" w:cs="Times New Roman"/>
        </w:rPr>
        <w:t xml:space="preserve"> references to the corresponding journal have been abbreviated according </w:t>
      </w:r>
      <w:r w:rsidR="001F6240">
        <w:rPr>
          <w:rFonts w:ascii="Times New Roman" w:hAnsi="Times New Roman" w:cs="Times New Roman"/>
        </w:rPr>
        <w:t xml:space="preserve">to the National Library of Medicine abbreviation style. Moreover, </w:t>
      </w:r>
      <w:r w:rsidR="004940FE">
        <w:rPr>
          <w:rFonts w:ascii="Times New Roman" w:hAnsi="Times New Roman" w:cs="Times New Roman"/>
        </w:rPr>
        <w:t xml:space="preserve">the format corresponding to the volume and page number have been changed. See the reference sections for the relevant changes. </w:t>
      </w:r>
      <w:r w:rsidRPr="00535029">
        <w:rPr>
          <w:rFonts w:ascii="Times New Roman" w:hAnsi="Times New Roman" w:cs="Times New Roman"/>
        </w:rPr>
        <w:br/>
      </w:r>
      <w:r w:rsidRPr="00535029">
        <w:rPr>
          <w:rFonts w:ascii="Times New Roman" w:hAnsi="Times New Roman" w:cs="Times New Roman"/>
        </w:rPr>
        <w:br/>
      </w:r>
    </w:p>
    <w:p w14:paraId="1A0183ED" w14:textId="77777777" w:rsidR="00B26AC3" w:rsidRDefault="00FC241E">
      <w:pPr>
        <w:rPr>
          <w:rFonts w:ascii="Times New Roman" w:hAnsi="Times New Roman" w:cs="Times New Roman"/>
        </w:rPr>
      </w:pPr>
      <w:r w:rsidRPr="00FC241E">
        <w:rPr>
          <w:rFonts w:ascii="Times New Roman" w:hAnsi="Times New Roman" w:cs="Times New Roman"/>
          <w:b/>
          <w:bCs/>
        </w:rPr>
        <w:t>Reviewer 1:</w:t>
      </w:r>
      <w:r w:rsidR="00577D78" w:rsidRPr="00535029">
        <w:rPr>
          <w:rFonts w:ascii="Times New Roman" w:hAnsi="Times New Roman" w:cs="Times New Roman"/>
        </w:rPr>
        <w:br/>
        <w:t>Reviewer #1: This research is novel in its multi-stage machine learning framework for CRT response prediction, leveraging uncertainty quantification to optimize data acquisition. Unlike traditional models that use all available patient data, this approach selectively determines whether additional SPECT MPI imaging is needed, reducing unnecessary costs while maintaining predictive performance. The model achieves accuracy comparable to a fully data-driven approach while requiring SPECT MPI for only 52.7% of patients, demonstrating clinical efficiency. While similar adaptive ML methods exist in other fields, this is innovative in CRT prediction. Further validation with multi-center datasets would strengthen its impact.</w:t>
      </w:r>
      <w:r w:rsidR="00577D78" w:rsidRPr="00535029">
        <w:rPr>
          <w:rFonts w:ascii="Times New Roman" w:hAnsi="Times New Roman" w:cs="Times New Roman"/>
        </w:rPr>
        <w:br/>
      </w:r>
      <w:r w:rsidR="00577D78" w:rsidRPr="00535029">
        <w:rPr>
          <w:rFonts w:ascii="Times New Roman" w:hAnsi="Times New Roman" w:cs="Times New Roman"/>
        </w:rPr>
        <w:br/>
      </w:r>
      <w:r w:rsidR="00577D78" w:rsidRPr="00535029">
        <w:rPr>
          <w:rFonts w:ascii="Times New Roman" w:hAnsi="Times New Roman" w:cs="Times New Roman"/>
        </w:rPr>
        <w:lastRenderedPageBreak/>
        <w:t>Specific comments:</w:t>
      </w:r>
      <w:r w:rsidR="00577D78" w:rsidRPr="00535029">
        <w:rPr>
          <w:rFonts w:ascii="Times New Roman" w:hAnsi="Times New Roman" w:cs="Times New Roman"/>
        </w:rPr>
        <w:br/>
      </w:r>
      <w:r w:rsidR="00577D78" w:rsidRPr="00C24A12">
        <w:rPr>
          <w:rFonts w:ascii="Times New Roman" w:hAnsi="Times New Roman" w:cs="Times New Roman"/>
        </w:rPr>
        <w:t>1. Comparing this work against state-of-the-art CRT response prediction models (especially recent deep learning-based approaches) would further validate its novelty.</w:t>
      </w:r>
    </w:p>
    <w:p w14:paraId="249C40E6" w14:textId="15453570" w:rsidR="004073C4" w:rsidRPr="00F21679" w:rsidRDefault="00443BFB" w:rsidP="004073C4">
      <w:pPr>
        <w:rPr>
          <w:rFonts w:ascii="Times New Roman" w:hAnsi="Times New Roman" w:cs="Times New Roman"/>
        </w:rPr>
      </w:pPr>
      <w:r w:rsidRPr="00443BFB">
        <w:rPr>
          <w:rFonts w:ascii="Times New Roman" w:hAnsi="Times New Roman" w:cs="Times New Roman"/>
        </w:rPr>
        <w:t xml:space="preserve">We appreciate this valuable suggestion. To further validate the novelty of our approach, we have introduced </w:t>
      </w:r>
      <w:r>
        <w:rPr>
          <w:rFonts w:ascii="Times New Roman" w:hAnsi="Times New Roman" w:cs="Times New Roman"/>
        </w:rPr>
        <w:t>a</w:t>
      </w:r>
      <w:r w:rsidR="004073C4" w:rsidRPr="00F21679">
        <w:rPr>
          <w:rFonts w:ascii="Times New Roman" w:hAnsi="Times New Roman" w:cs="Times New Roman"/>
        </w:rPr>
        <w:t xml:space="preserve">nother comparison multi-stage model </w:t>
      </w:r>
      <w:r w:rsidR="00EE1DCE">
        <w:rPr>
          <w:rFonts w:ascii="Times New Roman" w:hAnsi="Times New Roman" w:cs="Times New Roman"/>
        </w:rPr>
        <w:t>that utilizes</w:t>
      </w:r>
      <w:r w:rsidR="00EE1DCE" w:rsidRPr="00F21679">
        <w:rPr>
          <w:rFonts w:ascii="Times New Roman" w:hAnsi="Times New Roman" w:cs="Times New Roman"/>
        </w:rPr>
        <w:t xml:space="preserve"> </w:t>
      </w:r>
      <w:r w:rsidR="004073C4" w:rsidRPr="00F21679">
        <w:rPr>
          <w:rFonts w:ascii="Times New Roman" w:hAnsi="Times New Roman" w:cs="Times New Roman"/>
        </w:rPr>
        <w:t>a multi-layered perceptron model neural network as its base model is introduced in the methods section and its results presented in the results section. A section has also been added to the discussion for comparison against the elastic-net logistic regression model.</w:t>
      </w:r>
      <w:r w:rsidR="004073C4">
        <w:rPr>
          <w:rFonts w:ascii="Times New Roman" w:hAnsi="Times New Roman" w:cs="Times New Roman"/>
        </w:rPr>
        <w:t xml:space="preserve"> Table 2 and Table 3 have been updated to include the performance metrics. </w:t>
      </w:r>
    </w:p>
    <w:p w14:paraId="6ED33A2E" w14:textId="77777777" w:rsidR="00C24A12" w:rsidRDefault="00C24A12" w:rsidP="00C24A12">
      <w:pPr>
        <w:rPr>
          <w:rFonts w:ascii="Times New Roman" w:hAnsi="Times New Roman" w:cs="Times New Roman"/>
        </w:rPr>
      </w:pPr>
      <w:r w:rsidRPr="00F21679">
        <w:rPr>
          <w:rFonts w:ascii="Times New Roman" w:hAnsi="Times New Roman" w:cs="Times New Roman"/>
        </w:rPr>
        <w:t>Methods</w:t>
      </w:r>
      <w:r>
        <w:rPr>
          <w:rFonts w:ascii="Times New Roman" w:hAnsi="Times New Roman" w:cs="Times New Roman"/>
        </w:rPr>
        <w:t>:</w:t>
      </w:r>
    </w:p>
    <w:p w14:paraId="386BE648" w14:textId="77777777" w:rsidR="00C24A12" w:rsidRPr="00DA3C98" w:rsidRDefault="00C24A12" w:rsidP="00C24A12">
      <w:pPr>
        <w:ind w:left="-15" w:firstLine="189"/>
        <w:rPr>
          <w:rFonts w:ascii="Times New Roman" w:hAnsi="Times New Roman" w:cs="Times New Roman"/>
          <w:color w:val="45B0E1" w:themeColor="accent1" w:themeTint="99"/>
        </w:rPr>
      </w:pPr>
      <w:r w:rsidRPr="00DA3C98">
        <w:rPr>
          <w:rFonts w:ascii="Times New Roman" w:hAnsi="Times New Roman" w:cs="Times New Roman"/>
          <w:color w:val="45B0E1" w:themeColor="accent1" w:themeTint="99"/>
        </w:rPr>
        <w:t>Considering the growing attention and demonstrated capabilities of neural networks in clinical prediction tasks, a multilayer perceptron (MLP) model was also incorporated as a base learner model with corresponding Ensemble models and a multi-stage model.</w:t>
      </w:r>
    </w:p>
    <w:p w14:paraId="1E6E1D78" w14:textId="77777777" w:rsidR="00C24A12" w:rsidRDefault="00C24A12" w:rsidP="00C24A12">
      <w:pPr>
        <w:rPr>
          <w:rFonts w:ascii="Times New Roman" w:hAnsi="Times New Roman" w:cs="Times New Roman"/>
        </w:rPr>
      </w:pPr>
      <w:r>
        <w:rPr>
          <w:rFonts w:ascii="Times New Roman" w:hAnsi="Times New Roman" w:cs="Times New Roman"/>
        </w:rPr>
        <w:t>Results:</w:t>
      </w:r>
    </w:p>
    <w:p w14:paraId="016D38BF" w14:textId="77777777" w:rsidR="00C24A12" w:rsidRPr="00F21679" w:rsidRDefault="00C24A12" w:rsidP="00C24A12">
      <w:pPr>
        <w:rPr>
          <w:rFonts w:ascii="Times New Roman" w:hAnsi="Times New Roman" w:cs="Times New Roman"/>
          <w:color w:val="45B0E1" w:themeColor="accent1" w:themeTint="99"/>
        </w:rPr>
      </w:pPr>
      <w:r>
        <w:rPr>
          <w:rFonts w:ascii="Times New Roman" w:hAnsi="Times New Roman" w:cs="Times New Roman"/>
          <w:color w:val="45B0E1" w:themeColor="accent1" w:themeTint="99"/>
        </w:rPr>
        <w:t>The multi-stage (MLP) model had AUC 0.70, accuracy 0.64, sensitivity 0.62, and specificity 0.67. Its Ensemble 1 had AUC 0.68, accuracy 0.64, sensitivity 0.68, and specificity 0.60 while Ensemble 2 had AUC 0.74, accuracy 0.65, sensitivity 0.67, and specificity 0.63.</w:t>
      </w:r>
      <w:r w:rsidRPr="00116655">
        <w:rPr>
          <w:rFonts w:ascii="Times New Roman" w:hAnsi="Times New Roman" w:cs="Times New Roman"/>
          <w:color w:val="45B0E1" w:themeColor="accent1" w:themeTint="99"/>
        </w:rPr>
        <w:t xml:space="preserve"> </w:t>
      </w:r>
      <w:r>
        <w:rPr>
          <w:rFonts w:ascii="Times New Roman" w:hAnsi="Times New Roman" w:cs="Times New Roman"/>
          <w:color w:val="45B0E1" w:themeColor="accent1" w:themeTint="99"/>
        </w:rPr>
        <w:t>This pattern of performance between the Ensemble models and the multi-stage model follows similarly compared to the ENET base models.</w:t>
      </w:r>
    </w:p>
    <w:p w14:paraId="5626BB0C" w14:textId="77777777" w:rsidR="00C24A12" w:rsidRDefault="00C24A12" w:rsidP="00C24A12">
      <w:pPr>
        <w:rPr>
          <w:rFonts w:ascii="Times New Roman" w:hAnsi="Times New Roman" w:cs="Times New Roman"/>
        </w:rPr>
      </w:pPr>
      <w:r>
        <w:rPr>
          <w:rFonts w:ascii="Times New Roman" w:hAnsi="Times New Roman" w:cs="Times New Roman"/>
        </w:rPr>
        <w:t xml:space="preserve">Discussion: </w:t>
      </w:r>
    </w:p>
    <w:p w14:paraId="26E29607" w14:textId="77777777" w:rsidR="00C24A12" w:rsidRPr="00F21679" w:rsidRDefault="00C24A12" w:rsidP="00C24A12">
      <w:pPr>
        <w:rPr>
          <w:rFonts w:ascii="Times New Roman" w:hAnsi="Times New Roman" w:cs="Times New Roman"/>
          <w:color w:val="45B0E1" w:themeColor="accent1" w:themeTint="99"/>
        </w:rPr>
      </w:pPr>
      <w:r>
        <w:rPr>
          <w:rFonts w:ascii="Times New Roman" w:hAnsi="Times New Roman" w:cs="Times New Roman"/>
          <w:color w:val="45B0E1" w:themeColor="accent1" w:themeTint="99"/>
        </w:rPr>
        <w:t xml:space="preserve">Overall, the multi-stage (ENET) model showed improved performance over the MLP version across all metrics; however, this difference in performance is stemming from differences in sample efficiency considering the low sample size of this analysis. </w:t>
      </w:r>
      <w:r w:rsidRPr="00CE61A6">
        <w:rPr>
          <w:rFonts w:ascii="Times New Roman" w:hAnsi="Times New Roman" w:cs="Times New Roman"/>
          <w:color w:val="45B0E1" w:themeColor="accent1" w:themeTint="99"/>
        </w:rPr>
        <w:t>Nevertheless</w:t>
      </w:r>
      <w:r>
        <w:rPr>
          <w:rFonts w:ascii="Times New Roman" w:hAnsi="Times New Roman" w:cs="Times New Roman"/>
          <w:color w:val="45B0E1" w:themeColor="accent1" w:themeTint="99"/>
        </w:rPr>
        <w:t>, neural network models are more flexible with their input data and could be trained with rich non-structured data, such as SPECT MPI polar maps to enhance performance.</w:t>
      </w:r>
    </w:p>
    <w:p w14:paraId="54AE0414" w14:textId="77777777" w:rsidR="00DB79E3" w:rsidRDefault="00DB79E3">
      <w:pPr>
        <w:rPr>
          <w:rFonts w:ascii="Times New Roman" w:hAnsi="Times New Roman" w:cs="Times New Roman"/>
          <w:color w:val="45B0E1" w:themeColor="accent1" w:themeTint="99"/>
        </w:rPr>
      </w:pPr>
    </w:p>
    <w:p w14:paraId="51E88680" w14:textId="1E5241AB" w:rsidR="00B26AC3" w:rsidRDefault="00577D78">
      <w:pPr>
        <w:rPr>
          <w:rFonts w:ascii="Times New Roman" w:hAnsi="Times New Roman" w:cs="Times New Roman"/>
        </w:rPr>
      </w:pPr>
      <w:r w:rsidRPr="00DB79E3">
        <w:rPr>
          <w:rFonts w:ascii="Times New Roman" w:hAnsi="Times New Roman" w:cs="Times New Roman"/>
        </w:rPr>
        <w:t>2. Additional validation on larger, multi-center datasets would strengthen its clinical applicability.</w:t>
      </w:r>
    </w:p>
    <w:p w14:paraId="62223782" w14:textId="77777777" w:rsidR="00C720A3" w:rsidRPr="007C6E1E" w:rsidRDefault="00C720A3" w:rsidP="00C720A3">
      <w:pPr>
        <w:rPr>
          <w:rFonts w:ascii="Times New Roman" w:hAnsi="Times New Roman" w:cs="Times New Roman"/>
        </w:rPr>
      </w:pPr>
      <w:r>
        <w:rPr>
          <w:rFonts w:ascii="Times New Roman" w:hAnsi="Times New Roman" w:cs="Times New Roman"/>
        </w:rPr>
        <w:t xml:space="preserve">Unfortunately, we were not able to collect an external validation dataset due to the unavailability of compatible public datasets and data privacy restrictions. </w:t>
      </w:r>
    </w:p>
    <w:p w14:paraId="5DFF9782" w14:textId="7717ABAE" w:rsidR="00A70027" w:rsidRDefault="00577D78">
      <w:pPr>
        <w:rPr>
          <w:rFonts w:ascii="Times New Roman" w:hAnsi="Times New Roman" w:cs="Times New Roman"/>
        </w:rPr>
      </w:pPr>
      <w:r w:rsidRPr="00535029">
        <w:rPr>
          <w:rFonts w:ascii="Times New Roman" w:hAnsi="Times New Roman" w:cs="Times New Roman"/>
        </w:rPr>
        <w:br/>
      </w:r>
      <w:r w:rsidRPr="00DB79E3">
        <w:rPr>
          <w:rFonts w:ascii="Times New Roman" w:hAnsi="Times New Roman" w:cs="Times New Roman"/>
        </w:rPr>
        <w:t>3. Please use bullets to summarizes your contributions.</w:t>
      </w:r>
    </w:p>
    <w:p w14:paraId="4AE35DD8" w14:textId="18123841" w:rsidR="00D0744D" w:rsidRDefault="00A70027">
      <w:pPr>
        <w:rPr>
          <w:rFonts w:ascii="Times New Roman" w:hAnsi="Times New Roman" w:cs="Times New Roman"/>
        </w:rPr>
      </w:pPr>
      <w:r w:rsidRPr="00615B50">
        <w:rPr>
          <w:rFonts w:ascii="Times New Roman" w:hAnsi="Times New Roman" w:cs="Times New Roman"/>
        </w:rPr>
        <w:t>Thank you for this</w:t>
      </w:r>
      <w:r w:rsidR="008613CC">
        <w:rPr>
          <w:rFonts w:ascii="Times New Roman" w:hAnsi="Times New Roman" w:cs="Times New Roman"/>
        </w:rPr>
        <w:t xml:space="preserve"> feedback</w:t>
      </w:r>
      <w:r w:rsidRPr="00615B50">
        <w:rPr>
          <w:rFonts w:ascii="Times New Roman" w:hAnsi="Times New Roman" w:cs="Times New Roman"/>
        </w:rPr>
        <w:t xml:space="preserve">. We have changed the </w:t>
      </w:r>
      <w:r w:rsidR="00615B50" w:rsidRPr="00615B50">
        <w:rPr>
          <w:rFonts w:ascii="Times New Roman" w:hAnsi="Times New Roman" w:cs="Times New Roman"/>
        </w:rPr>
        <w:t>author’s</w:t>
      </w:r>
      <w:r w:rsidRPr="00615B50">
        <w:rPr>
          <w:rFonts w:ascii="Times New Roman" w:hAnsi="Times New Roman" w:cs="Times New Roman"/>
        </w:rPr>
        <w:t xml:space="preserve"> contributions </w:t>
      </w:r>
      <w:r w:rsidR="00D0744D" w:rsidRPr="00615B50">
        <w:rPr>
          <w:rFonts w:ascii="Times New Roman" w:hAnsi="Times New Roman" w:cs="Times New Roman"/>
        </w:rPr>
        <w:t xml:space="preserve">to use bullet points in the title page. </w:t>
      </w:r>
      <w:r w:rsidR="00615B50">
        <w:rPr>
          <w:rFonts w:ascii="Times New Roman" w:hAnsi="Times New Roman" w:cs="Times New Roman"/>
        </w:rPr>
        <w:t xml:space="preserve">The changes are below: </w:t>
      </w:r>
    </w:p>
    <w:p w14:paraId="7C4CB8E5" w14:textId="77777777" w:rsidR="00BE1964" w:rsidRPr="00C03756" w:rsidRDefault="00BE1964" w:rsidP="00BE1964">
      <w:pPr>
        <w:spacing w:before="240" w:after="62"/>
        <w:ind w:left="-5" w:hanging="10"/>
        <w:rPr>
          <w:rFonts w:ascii="Times New Roman" w:hAnsi="Times New Roman" w:cs="Times New Roman"/>
          <w:color w:val="45B0E1" w:themeColor="accent1" w:themeTint="99"/>
        </w:rPr>
      </w:pPr>
      <w:r w:rsidRPr="00C03756">
        <w:rPr>
          <w:rFonts w:ascii="Times New Roman" w:hAnsi="Times New Roman" w:cs="Times New Roman"/>
          <w:color w:val="45B0E1" w:themeColor="accent1" w:themeTint="99"/>
        </w:rPr>
        <w:t>Kristoffer Larsen</w:t>
      </w:r>
    </w:p>
    <w:p w14:paraId="6469C862" w14:textId="77777777" w:rsidR="005C5E3C" w:rsidRPr="00C03756" w:rsidRDefault="00BE1964" w:rsidP="00BE1964">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 xml:space="preserve">Conception design </w:t>
      </w:r>
    </w:p>
    <w:p w14:paraId="79BD6C7B" w14:textId="77777777" w:rsidR="005C5E3C" w:rsidRPr="00C03756" w:rsidRDefault="005C5E3C" w:rsidP="00BE1964">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A</w:t>
      </w:r>
      <w:r w:rsidR="00BE1964" w:rsidRPr="00C03756">
        <w:rPr>
          <w:rFonts w:ascii="Times New Roman" w:hAnsi="Times New Roman" w:cs="Times New Roman"/>
          <w:color w:val="45B0E1" w:themeColor="accent1" w:themeTint="99"/>
          <w:sz w:val="22"/>
          <w:szCs w:val="22"/>
        </w:rPr>
        <w:t>nalysis and interpretation of data</w:t>
      </w:r>
    </w:p>
    <w:p w14:paraId="11945E04" w14:textId="35FA1F35" w:rsidR="005C5E3C" w:rsidRPr="00C03756" w:rsidRDefault="005C5E3C" w:rsidP="00BE1964">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D</w:t>
      </w:r>
      <w:r w:rsidR="00BE1964" w:rsidRPr="00C03756">
        <w:rPr>
          <w:rFonts w:ascii="Times New Roman" w:hAnsi="Times New Roman" w:cs="Times New Roman"/>
          <w:color w:val="45B0E1" w:themeColor="accent1" w:themeTint="99"/>
          <w:sz w:val="22"/>
          <w:szCs w:val="22"/>
        </w:rPr>
        <w:t>rafting of the manuscript and revising it critically for important intellectual content</w:t>
      </w:r>
    </w:p>
    <w:p w14:paraId="435104FD" w14:textId="578C0A6C" w:rsidR="00BE1964" w:rsidRPr="00C03756" w:rsidRDefault="005C5E3C" w:rsidP="00BE1964">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F</w:t>
      </w:r>
      <w:r w:rsidR="00BE1964" w:rsidRPr="00C03756">
        <w:rPr>
          <w:rFonts w:ascii="Times New Roman" w:hAnsi="Times New Roman" w:cs="Times New Roman"/>
          <w:color w:val="45B0E1" w:themeColor="accent1" w:themeTint="99"/>
          <w:sz w:val="22"/>
          <w:szCs w:val="22"/>
        </w:rPr>
        <w:t>inal approval of the submitted manuscript.</w:t>
      </w:r>
    </w:p>
    <w:p w14:paraId="66DF8C70" w14:textId="77777777" w:rsidR="005C5E3C" w:rsidRPr="00C03756" w:rsidRDefault="00BE1964" w:rsidP="00BE1964">
      <w:pPr>
        <w:spacing w:before="240" w:after="62"/>
        <w:ind w:left="-5" w:hanging="10"/>
        <w:rPr>
          <w:rFonts w:ascii="Times New Roman" w:hAnsi="Times New Roman" w:cs="Times New Roman"/>
          <w:color w:val="45B0E1" w:themeColor="accent1" w:themeTint="99"/>
        </w:rPr>
      </w:pPr>
      <w:r w:rsidRPr="00C03756">
        <w:rPr>
          <w:rFonts w:ascii="Times New Roman" w:hAnsi="Times New Roman" w:cs="Times New Roman"/>
          <w:color w:val="45B0E1" w:themeColor="accent1" w:themeTint="99"/>
        </w:rPr>
        <w:t>Chen Zhao</w:t>
      </w:r>
    </w:p>
    <w:p w14:paraId="225866A6" w14:textId="77777777" w:rsidR="005C5E3C" w:rsidRPr="00C03756" w:rsidRDefault="00BE1964"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lastRenderedPageBreak/>
        <w:t>Conception design</w:t>
      </w:r>
    </w:p>
    <w:p w14:paraId="16393488" w14:textId="3278A6BB" w:rsidR="00BE1964" w:rsidRPr="00C03756" w:rsidRDefault="00C03756"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Revising</w:t>
      </w:r>
      <w:r>
        <w:rPr>
          <w:rFonts w:ascii="Times New Roman" w:hAnsi="Times New Roman" w:cs="Times New Roman"/>
          <w:color w:val="45B0E1" w:themeColor="accent1" w:themeTint="99"/>
          <w:sz w:val="22"/>
          <w:szCs w:val="22"/>
        </w:rPr>
        <w:t xml:space="preserve"> the</w:t>
      </w:r>
      <w:r w:rsidR="00BE1964" w:rsidRPr="00C03756">
        <w:rPr>
          <w:rFonts w:ascii="Times New Roman" w:hAnsi="Times New Roman" w:cs="Times New Roman"/>
          <w:color w:val="45B0E1" w:themeColor="accent1" w:themeTint="99"/>
          <w:sz w:val="22"/>
          <w:szCs w:val="22"/>
        </w:rPr>
        <w:t xml:space="preserve"> manuscript for important intellectual content.</w:t>
      </w:r>
    </w:p>
    <w:p w14:paraId="53661663" w14:textId="77777777" w:rsidR="005C5E3C" w:rsidRPr="00C03756" w:rsidRDefault="00BE1964" w:rsidP="00BE1964">
      <w:pPr>
        <w:spacing w:before="240" w:after="62"/>
        <w:ind w:left="-5" w:hanging="10"/>
        <w:rPr>
          <w:rFonts w:ascii="Times New Roman" w:hAnsi="Times New Roman" w:cs="Times New Roman"/>
          <w:color w:val="45B0E1" w:themeColor="accent1" w:themeTint="99"/>
        </w:rPr>
      </w:pPr>
      <w:r w:rsidRPr="00C03756">
        <w:rPr>
          <w:rFonts w:ascii="Times New Roman" w:hAnsi="Times New Roman" w:cs="Times New Roman"/>
          <w:color w:val="45B0E1" w:themeColor="accent1" w:themeTint="99"/>
        </w:rPr>
        <w:t>Zhuo He</w:t>
      </w:r>
    </w:p>
    <w:p w14:paraId="28B06B29" w14:textId="77777777" w:rsidR="005C5E3C" w:rsidRPr="00C03756" w:rsidRDefault="00BE1964"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 xml:space="preserve">Conception design </w:t>
      </w:r>
    </w:p>
    <w:p w14:paraId="2BA0F7FC" w14:textId="321B23E7" w:rsidR="00BE1964" w:rsidRPr="00C03756" w:rsidRDefault="00C03756"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Revising</w:t>
      </w:r>
      <w:r w:rsidR="00BE1964" w:rsidRPr="00C03756">
        <w:rPr>
          <w:rFonts w:ascii="Times New Roman" w:hAnsi="Times New Roman" w:cs="Times New Roman"/>
          <w:color w:val="45B0E1" w:themeColor="accent1" w:themeTint="99"/>
          <w:sz w:val="22"/>
          <w:szCs w:val="22"/>
        </w:rPr>
        <w:t xml:space="preserve"> </w:t>
      </w:r>
      <w:r>
        <w:rPr>
          <w:rFonts w:ascii="Times New Roman" w:hAnsi="Times New Roman" w:cs="Times New Roman"/>
          <w:color w:val="45B0E1" w:themeColor="accent1" w:themeTint="99"/>
          <w:sz w:val="22"/>
          <w:szCs w:val="22"/>
        </w:rPr>
        <w:t xml:space="preserve">the </w:t>
      </w:r>
      <w:r w:rsidR="00BE1964" w:rsidRPr="00C03756">
        <w:rPr>
          <w:rFonts w:ascii="Times New Roman" w:hAnsi="Times New Roman" w:cs="Times New Roman"/>
          <w:color w:val="45B0E1" w:themeColor="accent1" w:themeTint="99"/>
          <w:sz w:val="22"/>
          <w:szCs w:val="22"/>
        </w:rPr>
        <w:t>manuscript for important intellectual content.</w:t>
      </w:r>
    </w:p>
    <w:p w14:paraId="6B28634D" w14:textId="77777777" w:rsidR="005C5E3C" w:rsidRPr="00C03756" w:rsidRDefault="00BE1964" w:rsidP="00BE1964">
      <w:pPr>
        <w:spacing w:before="240" w:after="62"/>
        <w:ind w:left="-5" w:hanging="10"/>
        <w:rPr>
          <w:rFonts w:ascii="Times New Roman" w:hAnsi="Times New Roman" w:cs="Times New Roman"/>
          <w:color w:val="45B0E1" w:themeColor="accent1" w:themeTint="99"/>
        </w:rPr>
      </w:pPr>
      <w:r w:rsidRPr="00C03756">
        <w:rPr>
          <w:rFonts w:ascii="Times New Roman" w:hAnsi="Times New Roman" w:cs="Times New Roman"/>
          <w:color w:val="45B0E1" w:themeColor="accent1" w:themeTint="99"/>
        </w:rPr>
        <w:t xml:space="preserve">Joyce </w:t>
      </w:r>
      <w:proofErr w:type="spellStart"/>
      <w:r w:rsidRPr="00C03756">
        <w:rPr>
          <w:rFonts w:ascii="Times New Roman" w:hAnsi="Times New Roman" w:cs="Times New Roman"/>
          <w:color w:val="45B0E1" w:themeColor="accent1" w:themeTint="99"/>
        </w:rPr>
        <w:t>Keyak</w:t>
      </w:r>
      <w:proofErr w:type="spellEnd"/>
    </w:p>
    <w:p w14:paraId="59564953" w14:textId="35597EAF" w:rsidR="00BE1964" w:rsidRPr="00C03756" w:rsidRDefault="00BE1964"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 xml:space="preserve">Revising </w:t>
      </w:r>
      <w:r w:rsidR="00C03756">
        <w:rPr>
          <w:rFonts w:ascii="Times New Roman" w:hAnsi="Times New Roman" w:cs="Times New Roman"/>
          <w:color w:val="45B0E1" w:themeColor="accent1" w:themeTint="99"/>
          <w:sz w:val="22"/>
          <w:szCs w:val="22"/>
        </w:rPr>
        <w:t>the</w:t>
      </w:r>
      <w:r w:rsidRPr="00C03756">
        <w:rPr>
          <w:rFonts w:ascii="Times New Roman" w:hAnsi="Times New Roman" w:cs="Times New Roman"/>
          <w:color w:val="45B0E1" w:themeColor="accent1" w:themeTint="99"/>
          <w:sz w:val="22"/>
          <w:szCs w:val="22"/>
        </w:rPr>
        <w:t xml:space="preserve"> manuscript for important intellectual content.</w:t>
      </w:r>
    </w:p>
    <w:p w14:paraId="48EE9FB2" w14:textId="77777777" w:rsidR="005C5E3C" w:rsidRPr="00C03756" w:rsidRDefault="00BE1964" w:rsidP="00BE1964">
      <w:pPr>
        <w:spacing w:before="240" w:after="62"/>
        <w:ind w:left="-5" w:hanging="10"/>
        <w:rPr>
          <w:rFonts w:ascii="Times New Roman" w:hAnsi="Times New Roman" w:cs="Times New Roman"/>
          <w:color w:val="45B0E1" w:themeColor="accent1" w:themeTint="99"/>
        </w:rPr>
      </w:pPr>
      <w:proofErr w:type="spellStart"/>
      <w:r w:rsidRPr="00C03756">
        <w:rPr>
          <w:rFonts w:ascii="Times New Roman" w:hAnsi="Times New Roman" w:cs="Times New Roman"/>
          <w:color w:val="45B0E1" w:themeColor="accent1" w:themeTint="99"/>
        </w:rPr>
        <w:t>Qiuying</w:t>
      </w:r>
      <w:proofErr w:type="spellEnd"/>
      <w:r w:rsidRPr="00C03756">
        <w:rPr>
          <w:rFonts w:ascii="Times New Roman" w:hAnsi="Times New Roman" w:cs="Times New Roman"/>
          <w:color w:val="45B0E1" w:themeColor="accent1" w:themeTint="99"/>
        </w:rPr>
        <w:t xml:space="preserve"> Sha</w:t>
      </w:r>
    </w:p>
    <w:p w14:paraId="13242A40" w14:textId="3DD5531A" w:rsidR="005C5E3C" w:rsidRPr="00C03756" w:rsidRDefault="00BE1964"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Analysis and interpretation of data</w:t>
      </w:r>
    </w:p>
    <w:p w14:paraId="5E47D9A1" w14:textId="358BD3E6" w:rsidR="00BE1964" w:rsidRPr="00C03756" w:rsidRDefault="005C5E3C"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R</w:t>
      </w:r>
      <w:r w:rsidR="00BE1964" w:rsidRPr="00C03756">
        <w:rPr>
          <w:rFonts w:ascii="Times New Roman" w:hAnsi="Times New Roman" w:cs="Times New Roman"/>
          <w:color w:val="45B0E1" w:themeColor="accent1" w:themeTint="99"/>
          <w:sz w:val="22"/>
          <w:szCs w:val="22"/>
        </w:rPr>
        <w:t xml:space="preserve">evising </w:t>
      </w:r>
      <w:r w:rsidR="00C03756">
        <w:rPr>
          <w:rFonts w:ascii="Times New Roman" w:hAnsi="Times New Roman" w:cs="Times New Roman"/>
          <w:color w:val="45B0E1" w:themeColor="accent1" w:themeTint="99"/>
          <w:sz w:val="22"/>
          <w:szCs w:val="22"/>
        </w:rPr>
        <w:t>the</w:t>
      </w:r>
      <w:r w:rsidR="00BE1964" w:rsidRPr="00C03756">
        <w:rPr>
          <w:rFonts w:ascii="Times New Roman" w:hAnsi="Times New Roman" w:cs="Times New Roman"/>
          <w:color w:val="45B0E1" w:themeColor="accent1" w:themeTint="99"/>
          <w:sz w:val="22"/>
          <w:szCs w:val="22"/>
        </w:rPr>
        <w:t xml:space="preserve"> manuscript for important intellectual content.</w:t>
      </w:r>
    </w:p>
    <w:p w14:paraId="44D838F9" w14:textId="77777777" w:rsidR="005C5E3C" w:rsidRPr="00C03756" w:rsidRDefault="00BE1964" w:rsidP="00BE1964">
      <w:pPr>
        <w:spacing w:before="240" w:after="62"/>
        <w:ind w:left="-5" w:hanging="10"/>
        <w:rPr>
          <w:rFonts w:ascii="Times New Roman" w:hAnsi="Times New Roman" w:cs="Times New Roman"/>
          <w:color w:val="45B0E1" w:themeColor="accent1" w:themeTint="99"/>
        </w:rPr>
      </w:pPr>
      <w:r w:rsidRPr="00C03756">
        <w:rPr>
          <w:rFonts w:ascii="Times New Roman" w:hAnsi="Times New Roman" w:cs="Times New Roman"/>
          <w:color w:val="45B0E1" w:themeColor="accent1" w:themeTint="99"/>
        </w:rPr>
        <w:t>Diana Paez</w:t>
      </w:r>
    </w:p>
    <w:p w14:paraId="346A1E73" w14:textId="77777777" w:rsidR="005C5E3C" w:rsidRPr="00C03756" w:rsidRDefault="00BE1964"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Active involvement in collecting data and participation in data analysis</w:t>
      </w:r>
    </w:p>
    <w:p w14:paraId="0574E596" w14:textId="13B342A9" w:rsidR="00BE1964" w:rsidRPr="00C03756" w:rsidRDefault="005C5E3C"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R</w:t>
      </w:r>
      <w:r w:rsidR="00BE1964" w:rsidRPr="00C03756">
        <w:rPr>
          <w:rFonts w:ascii="Times New Roman" w:hAnsi="Times New Roman" w:cs="Times New Roman"/>
          <w:color w:val="45B0E1" w:themeColor="accent1" w:themeTint="99"/>
          <w:sz w:val="22"/>
          <w:szCs w:val="22"/>
        </w:rPr>
        <w:t xml:space="preserve">evising </w:t>
      </w:r>
      <w:r w:rsidR="00C03756">
        <w:rPr>
          <w:rFonts w:ascii="Times New Roman" w:hAnsi="Times New Roman" w:cs="Times New Roman"/>
          <w:color w:val="45B0E1" w:themeColor="accent1" w:themeTint="99"/>
          <w:sz w:val="22"/>
          <w:szCs w:val="22"/>
        </w:rPr>
        <w:t>the</w:t>
      </w:r>
      <w:r w:rsidR="00BE1964" w:rsidRPr="00C03756">
        <w:rPr>
          <w:rFonts w:ascii="Times New Roman" w:hAnsi="Times New Roman" w:cs="Times New Roman"/>
          <w:color w:val="45B0E1" w:themeColor="accent1" w:themeTint="99"/>
          <w:sz w:val="22"/>
          <w:szCs w:val="22"/>
        </w:rPr>
        <w:t xml:space="preserve"> manuscript for important intellectual content.</w:t>
      </w:r>
    </w:p>
    <w:p w14:paraId="32DC9C79" w14:textId="77777777" w:rsidR="005C5E3C" w:rsidRPr="00C03756" w:rsidRDefault="00BE1964" w:rsidP="00BE1964">
      <w:pPr>
        <w:spacing w:before="240" w:after="62"/>
        <w:ind w:left="-5" w:hanging="10"/>
        <w:rPr>
          <w:rFonts w:ascii="Times New Roman" w:hAnsi="Times New Roman" w:cs="Times New Roman"/>
          <w:color w:val="45B0E1" w:themeColor="accent1" w:themeTint="99"/>
        </w:rPr>
      </w:pPr>
      <w:proofErr w:type="spellStart"/>
      <w:r w:rsidRPr="00C03756">
        <w:rPr>
          <w:rFonts w:ascii="Times New Roman" w:hAnsi="Times New Roman" w:cs="Times New Roman"/>
          <w:color w:val="45B0E1" w:themeColor="accent1" w:themeTint="99"/>
        </w:rPr>
        <w:t>Xinwei</w:t>
      </w:r>
      <w:proofErr w:type="spellEnd"/>
      <w:r w:rsidRPr="00C03756">
        <w:rPr>
          <w:rFonts w:ascii="Times New Roman" w:hAnsi="Times New Roman" w:cs="Times New Roman"/>
          <w:color w:val="45B0E1" w:themeColor="accent1" w:themeTint="99"/>
        </w:rPr>
        <w:t xml:space="preserve"> Zhang</w:t>
      </w:r>
    </w:p>
    <w:p w14:paraId="321D4286" w14:textId="77777777" w:rsidR="005C5E3C" w:rsidRPr="00C03756" w:rsidRDefault="00BE1964"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Active involvement in collecting data</w:t>
      </w:r>
    </w:p>
    <w:p w14:paraId="709854C6" w14:textId="5BBDD341" w:rsidR="00BE1964" w:rsidRPr="00C03756" w:rsidRDefault="005C5E3C"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R</w:t>
      </w:r>
      <w:r w:rsidR="00BE1964" w:rsidRPr="00C03756">
        <w:rPr>
          <w:rFonts w:ascii="Times New Roman" w:hAnsi="Times New Roman" w:cs="Times New Roman"/>
          <w:color w:val="45B0E1" w:themeColor="accent1" w:themeTint="99"/>
          <w:sz w:val="22"/>
          <w:szCs w:val="22"/>
        </w:rPr>
        <w:t xml:space="preserve">evising </w:t>
      </w:r>
      <w:r w:rsidR="00C03756">
        <w:rPr>
          <w:rFonts w:ascii="Times New Roman" w:hAnsi="Times New Roman" w:cs="Times New Roman"/>
          <w:color w:val="45B0E1" w:themeColor="accent1" w:themeTint="99"/>
          <w:sz w:val="22"/>
          <w:szCs w:val="22"/>
        </w:rPr>
        <w:t>the</w:t>
      </w:r>
      <w:r w:rsidR="00BE1964" w:rsidRPr="00C03756">
        <w:rPr>
          <w:rFonts w:ascii="Times New Roman" w:hAnsi="Times New Roman" w:cs="Times New Roman"/>
          <w:color w:val="45B0E1" w:themeColor="accent1" w:themeTint="99"/>
          <w:sz w:val="22"/>
          <w:szCs w:val="22"/>
        </w:rPr>
        <w:t xml:space="preserve"> manuscript for important intellectual content.</w:t>
      </w:r>
    </w:p>
    <w:p w14:paraId="08E50004" w14:textId="77777777" w:rsidR="005C5E3C" w:rsidRPr="00C03756" w:rsidRDefault="00BE1964" w:rsidP="00BE1964">
      <w:pPr>
        <w:spacing w:before="240" w:after="62"/>
        <w:ind w:left="-5" w:hanging="10"/>
        <w:rPr>
          <w:rFonts w:ascii="Times New Roman" w:hAnsi="Times New Roman" w:cs="Times New Roman"/>
          <w:color w:val="45B0E1" w:themeColor="accent1" w:themeTint="99"/>
        </w:rPr>
      </w:pPr>
      <w:proofErr w:type="spellStart"/>
      <w:r w:rsidRPr="00C03756">
        <w:rPr>
          <w:rFonts w:ascii="Times New Roman" w:hAnsi="Times New Roman" w:cs="Times New Roman"/>
          <w:color w:val="45B0E1" w:themeColor="accent1" w:themeTint="99"/>
        </w:rPr>
        <w:t>Guang-Uei</w:t>
      </w:r>
      <w:proofErr w:type="spellEnd"/>
      <w:r w:rsidRPr="00C03756">
        <w:rPr>
          <w:rFonts w:ascii="Times New Roman" w:hAnsi="Times New Roman" w:cs="Times New Roman"/>
          <w:color w:val="45B0E1" w:themeColor="accent1" w:themeTint="99"/>
        </w:rPr>
        <w:t xml:space="preserve"> Hung</w:t>
      </w:r>
    </w:p>
    <w:p w14:paraId="45EE2FB0" w14:textId="77777777" w:rsidR="005C5E3C" w:rsidRPr="00C03756" w:rsidRDefault="00BE1964"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Active involvement in collecting data</w:t>
      </w:r>
    </w:p>
    <w:p w14:paraId="1EF9335B" w14:textId="76267702" w:rsidR="00BE1964" w:rsidRPr="00C03756" w:rsidRDefault="005C5E3C" w:rsidP="005C5E3C">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R</w:t>
      </w:r>
      <w:r w:rsidR="00BE1964" w:rsidRPr="00C03756">
        <w:rPr>
          <w:rFonts w:ascii="Times New Roman" w:hAnsi="Times New Roman" w:cs="Times New Roman"/>
          <w:color w:val="45B0E1" w:themeColor="accent1" w:themeTint="99"/>
          <w:sz w:val="22"/>
          <w:szCs w:val="22"/>
        </w:rPr>
        <w:t xml:space="preserve">evising </w:t>
      </w:r>
      <w:r w:rsidR="00C03756">
        <w:rPr>
          <w:rFonts w:ascii="Times New Roman" w:hAnsi="Times New Roman" w:cs="Times New Roman"/>
          <w:color w:val="45B0E1" w:themeColor="accent1" w:themeTint="99"/>
          <w:sz w:val="22"/>
          <w:szCs w:val="22"/>
        </w:rPr>
        <w:t>the</w:t>
      </w:r>
      <w:r w:rsidR="00BE1964" w:rsidRPr="00C03756">
        <w:rPr>
          <w:rFonts w:ascii="Times New Roman" w:hAnsi="Times New Roman" w:cs="Times New Roman"/>
          <w:color w:val="45B0E1" w:themeColor="accent1" w:themeTint="99"/>
          <w:sz w:val="22"/>
          <w:szCs w:val="22"/>
        </w:rPr>
        <w:t xml:space="preserve"> manuscript for important intellectual content.</w:t>
      </w:r>
    </w:p>
    <w:p w14:paraId="2FDA84C3" w14:textId="77777777" w:rsidR="00C03756" w:rsidRPr="00C03756" w:rsidRDefault="00BE1964" w:rsidP="00BE1964">
      <w:pPr>
        <w:spacing w:before="240" w:after="62"/>
        <w:ind w:left="-5" w:hanging="10"/>
        <w:rPr>
          <w:rFonts w:ascii="Times New Roman" w:hAnsi="Times New Roman" w:cs="Times New Roman"/>
          <w:color w:val="45B0E1" w:themeColor="accent1" w:themeTint="99"/>
        </w:rPr>
      </w:pPr>
      <w:proofErr w:type="spellStart"/>
      <w:r w:rsidRPr="00C03756">
        <w:rPr>
          <w:rFonts w:ascii="Times New Roman" w:hAnsi="Times New Roman" w:cs="Times New Roman"/>
          <w:color w:val="45B0E1" w:themeColor="accent1" w:themeTint="99"/>
        </w:rPr>
        <w:t>Jiangang</w:t>
      </w:r>
      <w:proofErr w:type="spellEnd"/>
      <w:r w:rsidRPr="00C03756">
        <w:rPr>
          <w:rFonts w:ascii="Times New Roman" w:hAnsi="Times New Roman" w:cs="Times New Roman"/>
          <w:color w:val="45B0E1" w:themeColor="accent1" w:themeTint="99"/>
        </w:rPr>
        <w:t xml:space="preserve"> Zou</w:t>
      </w:r>
    </w:p>
    <w:p w14:paraId="4D42342F" w14:textId="77777777" w:rsidR="00C03756" w:rsidRPr="00C03756" w:rsidRDefault="00BE1964" w:rsidP="00C03756">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Active involvement in collecting data</w:t>
      </w:r>
    </w:p>
    <w:p w14:paraId="5933F49C" w14:textId="0DCEBADA" w:rsidR="00BE1964" w:rsidRPr="00C03756" w:rsidRDefault="00C03756" w:rsidP="00C03756">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R</w:t>
      </w:r>
      <w:r w:rsidR="00BE1964" w:rsidRPr="00C03756">
        <w:rPr>
          <w:rFonts w:ascii="Times New Roman" w:hAnsi="Times New Roman" w:cs="Times New Roman"/>
          <w:color w:val="45B0E1" w:themeColor="accent1" w:themeTint="99"/>
          <w:sz w:val="22"/>
          <w:szCs w:val="22"/>
        </w:rPr>
        <w:t xml:space="preserve">evising </w:t>
      </w:r>
      <w:r>
        <w:rPr>
          <w:rFonts w:ascii="Times New Roman" w:hAnsi="Times New Roman" w:cs="Times New Roman"/>
          <w:color w:val="45B0E1" w:themeColor="accent1" w:themeTint="99"/>
          <w:sz w:val="22"/>
          <w:szCs w:val="22"/>
        </w:rPr>
        <w:t xml:space="preserve">the </w:t>
      </w:r>
      <w:r w:rsidR="00BE1964" w:rsidRPr="00C03756">
        <w:rPr>
          <w:rFonts w:ascii="Times New Roman" w:hAnsi="Times New Roman" w:cs="Times New Roman"/>
          <w:color w:val="45B0E1" w:themeColor="accent1" w:themeTint="99"/>
          <w:sz w:val="22"/>
          <w:szCs w:val="22"/>
        </w:rPr>
        <w:t>manuscript for important intellectual content.</w:t>
      </w:r>
    </w:p>
    <w:p w14:paraId="2E3C7877" w14:textId="77777777" w:rsidR="00C03756" w:rsidRPr="00C03756" w:rsidRDefault="00BE1964" w:rsidP="00BE1964">
      <w:pPr>
        <w:spacing w:before="240" w:after="62"/>
        <w:ind w:left="-5" w:hanging="10"/>
        <w:rPr>
          <w:rFonts w:ascii="Times New Roman" w:hAnsi="Times New Roman" w:cs="Times New Roman"/>
          <w:color w:val="45B0E1" w:themeColor="accent1" w:themeTint="99"/>
        </w:rPr>
      </w:pPr>
      <w:r w:rsidRPr="00C03756">
        <w:rPr>
          <w:rFonts w:ascii="Times New Roman" w:hAnsi="Times New Roman" w:cs="Times New Roman"/>
          <w:color w:val="45B0E1" w:themeColor="accent1" w:themeTint="99"/>
        </w:rPr>
        <w:t>Amalia Peix</w:t>
      </w:r>
    </w:p>
    <w:p w14:paraId="6A6E72A2" w14:textId="77777777" w:rsidR="00C03756" w:rsidRPr="00C03756" w:rsidRDefault="00BE1964" w:rsidP="00C03756">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Active involvement in collecting data</w:t>
      </w:r>
    </w:p>
    <w:p w14:paraId="393BFA9C" w14:textId="7299D3CA" w:rsidR="00BE1964" w:rsidRPr="00C03756" w:rsidRDefault="00C03756" w:rsidP="00C03756">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R</w:t>
      </w:r>
      <w:r w:rsidR="00BE1964" w:rsidRPr="00C03756">
        <w:rPr>
          <w:rFonts w:ascii="Times New Roman" w:hAnsi="Times New Roman" w:cs="Times New Roman"/>
          <w:color w:val="45B0E1" w:themeColor="accent1" w:themeTint="99"/>
          <w:sz w:val="22"/>
          <w:szCs w:val="22"/>
        </w:rPr>
        <w:t xml:space="preserve">evising </w:t>
      </w:r>
      <w:r>
        <w:rPr>
          <w:rFonts w:ascii="Times New Roman" w:hAnsi="Times New Roman" w:cs="Times New Roman"/>
          <w:color w:val="45B0E1" w:themeColor="accent1" w:themeTint="99"/>
          <w:sz w:val="22"/>
          <w:szCs w:val="22"/>
        </w:rPr>
        <w:t>the</w:t>
      </w:r>
      <w:r w:rsidR="00BE1964" w:rsidRPr="00C03756">
        <w:rPr>
          <w:rFonts w:ascii="Times New Roman" w:hAnsi="Times New Roman" w:cs="Times New Roman"/>
          <w:color w:val="45B0E1" w:themeColor="accent1" w:themeTint="99"/>
          <w:sz w:val="22"/>
          <w:szCs w:val="22"/>
        </w:rPr>
        <w:t xml:space="preserve"> manuscript for important intellectual content.</w:t>
      </w:r>
    </w:p>
    <w:p w14:paraId="053B8AA8" w14:textId="77777777" w:rsidR="00C03756" w:rsidRPr="00C03756" w:rsidRDefault="00BE1964" w:rsidP="00C03756">
      <w:pPr>
        <w:spacing w:before="240" w:after="62"/>
        <w:ind w:left="-5" w:hanging="10"/>
        <w:rPr>
          <w:rFonts w:ascii="Times New Roman" w:hAnsi="Times New Roman" w:cs="Times New Roman"/>
          <w:color w:val="45B0E1" w:themeColor="accent1" w:themeTint="99"/>
        </w:rPr>
      </w:pPr>
      <w:r w:rsidRPr="00C03756">
        <w:rPr>
          <w:rFonts w:ascii="Times New Roman" w:hAnsi="Times New Roman" w:cs="Times New Roman"/>
          <w:color w:val="45B0E1" w:themeColor="accent1" w:themeTint="99"/>
        </w:rPr>
        <w:t>Weihua Zhou</w:t>
      </w:r>
    </w:p>
    <w:p w14:paraId="6789E585" w14:textId="77777777" w:rsidR="00C03756" w:rsidRPr="00C03756" w:rsidRDefault="00BE1964" w:rsidP="00C03756">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Conception design</w:t>
      </w:r>
    </w:p>
    <w:p w14:paraId="316AF813" w14:textId="6FBBC259" w:rsidR="00C03756" w:rsidRPr="00C03756" w:rsidRDefault="00C03756" w:rsidP="00C03756">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A</w:t>
      </w:r>
      <w:r w:rsidR="00BE1964" w:rsidRPr="00C03756">
        <w:rPr>
          <w:rFonts w:ascii="Times New Roman" w:hAnsi="Times New Roman" w:cs="Times New Roman"/>
          <w:color w:val="45B0E1" w:themeColor="accent1" w:themeTint="99"/>
          <w:sz w:val="22"/>
          <w:szCs w:val="22"/>
        </w:rPr>
        <w:t>nalysis and interpretation of dat</w:t>
      </w:r>
      <w:r w:rsidRPr="00C03756">
        <w:rPr>
          <w:rFonts w:ascii="Times New Roman" w:hAnsi="Times New Roman" w:cs="Times New Roman"/>
          <w:color w:val="45B0E1" w:themeColor="accent1" w:themeTint="99"/>
          <w:sz w:val="22"/>
          <w:szCs w:val="22"/>
        </w:rPr>
        <w:t>a</w:t>
      </w:r>
    </w:p>
    <w:p w14:paraId="25582822" w14:textId="0D7A2FD1" w:rsidR="00C03756" w:rsidRPr="00C03756" w:rsidRDefault="00C03756" w:rsidP="00C03756">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t>R</w:t>
      </w:r>
      <w:r w:rsidR="00BE1964" w:rsidRPr="00C03756">
        <w:rPr>
          <w:rFonts w:ascii="Times New Roman" w:hAnsi="Times New Roman" w:cs="Times New Roman"/>
          <w:color w:val="45B0E1" w:themeColor="accent1" w:themeTint="99"/>
          <w:sz w:val="22"/>
          <w:szCs w:val="22"/>
        </w:rPr>
        <w:t xml:space="preserve">evising </w:t>
      </w:r>
      <w:r>
        <w:rPr>
          <w:rFonts w:ascii="Times New Roman" w:hAnsi="Times New Roman" w:cs="Times New Roman"/>
          <w:color w:val="45B0E1" w:themeColor="accent1" w:themeTint="99"/>
          <w:sz w:val="22"/>
          <w:szCs w:val="22"/>
        </w:rPr>
        <w:t>the</w:t>
      </w:r>
      <w:r w:rsidR="00BE1964" w:rsidRPr="00C03756">
        <w:rPr>
          <w:rFonts w:ascii="Times New Roman" w:hAnsi="Times New Roman" w:cs="Times New Roman"/>
          <w:color w:val="45B0E1" w:themeColor="accent1" w:themeTint="99"/>
          <w:sz w:val="22"/>
          <w:szCs w:val="22"/>
        </w:rPr>
        <w:t xml:space="preserve"> manuscript for important intellectual content</w:t>
      </w:r>
    </w:p>
    <w:p w14:paraId="4D0A08C4" w14:textId="5A361C1E" w:rsidR="00BE1964" w:rsidRPr="00C03756" w:rsidRDefault="00C03756" w:rsidP="00C03756">
      <w:pPr>
        <w:pStyle w:val="ListParagraph"/>
        <w:numPr>
          <w:ilvl w:val="0"/>
          <w:numId w:val="4"/>
        </w:numPr>
        <w:spacing w:before="240" w:after="62"/>
        <w:rPr>
          <w:rFonts w:ascii="Times New Roman" w:hAnsi="Times New Roman" w:cs="Times New Roman"/>
          <w:color w:val="45B0E1" w:themeColor="accent1" w:themeTint="99"/>
          <w:sz w:val="22"/>
          <w:szCs w:val="22"/>
        </w:rPr>
      </w:pPr>
      <w:r w:rsidRPr="00C03756">
        <w:rPr>
          <w:rFonts w:ascii="Times New Roman" w:hAnsi="Times New Roman" w:cs="Times New Roman"/>
          <w:color w:val="45B0E1" w:themeColor="accent1" w:themeTint="99"/>
          <w:sz w:val="22"/>
          <w:szCs w:val="22"/>
        </w:rPr>
        <w:lastRenderedPageBreak/>
        <w:t>F</w:t>
      </w:r>
      <w:r w:rsidR="00BE1964" w:rsidRPr="00C03756">
        <w:rPr>
          <w:rFonts w:ascii="Times New Roman" w:hAnsi="Times New Roman" w:cs="Times New Roman"/>
          <w:color w:val="45B0E1" w:themeColor="accent1" w:themeTint="99"/>
          <w:sz w:val="22"/>
          <w:szCs w:val="22"/>
        </w:rPr>
        <w:t xml:space="preserve">inal approval of the submitted manuscript. </w:t>
      </w:r>
    </w:p>
    <w:p w14:paraId="2EAC6CCC" w14:textId="77777777" w:rsidR="00615B50" w:rsidRPr="00BE1964" w:rsidRDefault="00615B50">
      <w:pPr>
        <w:rPr>
          <w:rFonts w:ascii="Times New Roman" w:hAnsi="Times New Roman" w:cs="Times New Roman"/>
        </w:rPr>
      </w:pPr>
    </w:p>
    <w:p w14:paraId="3FB4C654" w14:textId="77777777" w:rsidR="00D0744D" w:rsidRDefault="00577D78">
      <w:pPr>
        <w:rPr>
          <w:rFonts w:ascii="Times New Roman" w:hAnsi="Times New Roman" w:cs="Times New Roman"/>
        </w:rPr>
      </w:pPr>
      <w:r w:rsidRPr="00535029">
        <w:rPr>
          <w:rFonts w:ascii="Times New Roman" w:hAnsi="Times New Roman" w:cs="Times New Roman"/>
        </w:rPr>
        <w:br/>
      </w:r>
      <w:r w:rsidRPr="007D677F">
        <w:rPr>
          <w:rFonts w:ascii="Times New Roman" w:hAnsi="Times New Roman" w:cs="Times New Roman"/>
        </w:rPr>
        <w:t>4. The machine learning Technologies need to be described in details in the paper.</w:t>
      </w:r>
    </w:p>
    <w:p w14:paraId="476BF1DC" w14:textId="5438F27D" w:rsidR="00F84EBE" w:rsidRDefault="00716E65">
      <w:pPr>
        <w:rPr>
          <w:rFonts w:ascii="Times New Roman" w:hAnsi="Times New Roman" w:cs="Times New Roman"/>
        </w:rPr>
      </w:pPr>
      <w:r>
        <w:rPr>
          <w:rFonts w:ascii="Times New Roman" w:hAnsi="Times New Roman" w:cs="Times New Roman"/>
        </w:rPr>
        <w:t xml:space="preserve">A section has been added to the Methods section under </w:t>
      </w:r>
      <w:r w:rsidR="008F27C0">
        <w:rPr>
          <w:rFonts w:ascii="Times New Roman" w:hAnsi="Times New Roman" w:cs="Times New Roman"/>
        </w:rPr>
        <w:t>multi-staged</w:t>
      </w:r>
      <w:r>
        <w:rPr>
          <w:rFonts w:ascii="Times New Roman" w:hAnsi="Times New Roman" w:cs="Times New Roman"/>
        </w:rPr>
        <w:t xml:space="preserve"> modeling which explains further details regarding the ML technology. See below for the addition: </w:t>
      </w:r>
    </w:p>
    <w:p w14:paraId="702620A0" w14:textId="36A7E9BA" w:rsidR="00716E65" w:rsidRPr="002F3BC8" w:rsidRDefault="000F04B0">
      <w:pPr>
        <w:rPr>
          <w:rFonts w:ascii="Times New Roman" w:hAnsi="Times New Roman" w:cs="Times New Roman"/>
          <w:color w:val="45B0E1" w:themeColor="accent1" w:themeTint="99"/>
        </w:rPr>
      </w:pPr>
      <w:r w:rsidRPr="002F3BC8">
        <w:rPr>
          <w:rFonts w:ascii="Times New Roman" w:hAnsi="Times New Roman" w:cs="Times New Roman"/>
          <w:color w:val="45B0E1" w:themeColor="accent1" w:themeTint="99"/>
        </w:rPr>
        <w:t>The ML models used the Scikit-learn package</w:t>
      </w:r>
      <w:r w:rsidR="002F3CDA" w:rsidRPr="002F3BC8">
        <w:rPr>
          <w:rFonts w:ascii="Times New Roman" w:hAnsi="Times New Roman" w:cs="Times New Roman"/>
          <w:color w:val="45B0E1" w:themeColor="accent1" w:themeTint="99"/>
        </w:rPr>
        <w:t xml:space="preserve"> version </w:t>
      </w:r>
      <w:r w:rsidR="007D677F">
        <w:rPr>
          <w:rFonts w:ascii="Times New Roman" w:hAnsi="Times New Roman" w:cs="Times New Roman"/>
          <w:color w:val="45B0E1" w:themeColor="accent1" w:themeTint="99"/>
        </w:rPr>
        <w:t>1.2.2</w:t>
      </w:r>
      <w:r w:rsidR="004B5C06">
        <w:rPr>
          <w:rFonts w:ascii="Times New Roman" w:hAnsi="Times New Roman" w:cs="Times New Roman"/>
          <w:color w:val="45B0E1" w:themeColor="accent1" w:themeTint="99"/>
        </w:rPr>
        <w:t xml:space="preserve"> [1]</w:t>
      </w:r>
      <w:r w:rsidR="00DD43D6" w:rsidRPr="002F3BC8">
        <w:rPr>
          <w:rFonts w:ascii="Times New Roman" w:hAnsi="Times New Roman" w:cs="Times New Roman"/>
          <w:color w:val="45B0E1" w:themeColor="accent1" w:themeTint="99"/>
        </w:rPr>
        <w:t xml:space="preserve">. Hyperparameter tuning was performed using </w:t>
      </w:r>
      <w:proofErr w:type="spellStart"/>
      <w:r w:rsidR="00D942AD" w:rsidRPr="002F3BC8">
        <w:rPr>
          <w:rFonts w:ascii="Times New Roman" w:hAnsi="Times New Roman" w:cs="Times New Roman"/>
          <w:color w:val="45B0E1" w:themeColor="accent1" w:themeTint="99"/>
        </w:rPr>
        <w:t>Keras</w:t>
      </w:r>
      <w:proofErr w:type="spellEnd"/>
      <w:r w:rsidR="00D942AD" w:rsidRPr="002F3BC8">
        <w:rPr>
          <w:rFonts w:ascii="Times New Roman" w:hAnsi="Times New Roman" w:cs="Times New Roman"/>
          <w:color w:val="45B0E1" w:themeColor="accent1" w:themeTint="99"/>
        </w:rPr>
        <w:t xml:space="preserve">-Tuner; the </w:t>
      </w:r>
      <w:r w:rsidR="00BA4DEF" w:rsidRPr="002F3BC8">
        <w:rPr>
          <w:rFonts w:ascii="Times New Roman" w:hAnsi="Times New Roman" w:cs="Times New Roman"/>
          <w:color w:val="45B0E1" w:themeColor="accent1" w:themeTint="99"/>
        </w:rPr>
        <w:t>elastic</w:t>
      </w:r>
      <w:r w:rsidR="005B3ED9" w:rsidRPr="002F3BC8">
        <w:rPr>
          <w:rFonts w:ascii="Times New Roman" w:hAnsi="Times New Roman" w:cs="Times New Roman"/>
          <w:color w:val="45B0E1" w:themeColor="accent1" w:themeTint="99"/>
        </w:rPr>
        <w:t>-net logistic regression</w:t>
      </w:r>
      <w:r w:rsidR="00D942AD" w:rsidRPr="002F3BC8">
        <w:rPr>
          <w:rFonts w:ascii="Times New Roman" w:hAnsi="Times New Roman" w:cs="Times New Roman"/>
          <w:color w:val="45B0E1" w:themeColor="accent1" w:themeTint="99"/>
        </w:rPr>
        <w:t xml:space="preserve"> base model</w:t>
      </w:r>
      <w:r w:rsidR="00AD11D5" w:rsidRPr="002F3BC8">
        <w:rPr>
          <w:rFonts w:ascii="Times New Roman" w:hAnsi="Times New Roman" w:cs="Times New Roman"/>
          <w:color w:val="45B0E1" w:themeColor="accent1" w:themeTint="99"/>
        </w:rPr>
        <w:t xml:space="preserve"> used in the ensembles had its </w:t>
      </w:r>
      <w:r w:rsidR="004B558E" w:rsidRPr="002F3BC8">
        <w:rPr>
          <w:rFonts w:ascii="Times New Roman" w:hAnsi="Times New Roman" w:cs="Times New Roman"/>
          <w:color w:val="45B0E1" w:themeColor="accent1" w:themeTint="99"/>
        </w:rPr>
        <w:t xml:space="preserve">L1 and L2 ratios </w:t>
      </w:r>
      <w:r w:rsidR="002F3BC8" w:rsidRPr="002F3BC8">
        <w:rPr>
          <w:rFonts w:ascii="Times New Roman" w:hAnsi="Times New Roman" w:cs="Times New Roman"/>
          <w:color w:val="45B0E1" w:themeColor="accent1" w:themeTint="99"/>
        </w:rPr>
        <w:t>tuned</w:t>
      </w:r>
      <w:r w:rsidR="004B558E" w:rsidRPr="002F3BC8">
        <w:rPr>
          <w:rFonts w:ascii="Times New Roman" w:hAnsi="Times New Roman" w:cs="Times New Roman"/>
          <w:color w:val="45B0E1" w:themeColor="accent1" w:themeTint="99"/>
        </w:rPr>
        <w:t xml:space="preserve"> over a large grid</w:t>
      </w:r>
      <w:r w:rsidR="001E7723">
        <w:rPr>
          <w:rFonts w:ascii="Times New Roman" w:hAnsi="Times New Roman" w:cs="Times New Roman"/>
          <w:color w:val="45B0E1" w:themeColor="accent1" w:themeTint="99"/>
        </w:rPr>
        <w:t>.</w:t>
      </w:r>
    </w:p>
    <w:p w14:paraId="5B214314" w14:textId="77777777" w:rsidR="004B5C06" w:rsidRPr="00100120" w:rsidRDefault="002A3554" w:rsidP="004B5C06">
      <w:pPr>
        <w:spacing w:after="17" w:line="231" w:lineRule="auto"/>
        <w:jc w:val="both"/>
        <w:rPr>
          <w:rFonts w:ascii="Times New Roman" w:hAnsi="Times New Roman" w:cs="Times New Roman"/>
          <w:color w:val="45B0E1" w:themeColor="accent1" w:themeTint="99"/>
          <w:sz w:val="16"/>
          <w:szCs w:val="16"/>
        </w:rPr>
      </w:pPr>
      <w:r w:rsidRPr="00100120">
        <w:rPr>
          <w:rFonts w:ascii="Times New Roman" w:hAnsi="Times New Roman" w:cs="Times New Roman"/>
          <w:color w:val="45B0E1" w:themeColor="accent1" w:themeTint="99"/>
          <w:sz w:val="16"/>
          <w:szCs w:val="16"/>
        </w:rPr>
        <w:t>[1]</w:t>
      </w:r>
      <w:r w:rsidR="004B5C06" w:rsidRPr="00100120">
        <w:rPr>
          <w:rFonts w:ascii="Times New Roman" w:hAnsi="Times New Roman" w:cs="Times New Roman"/>
          <w:color w:val="45B0E1" w:themeColor="accent1" w:themeTint="99"/>
          <w:sz w:val="16"/>
          <w:szCs w:val="16"/>
        </w:rPr>
        <w:t xml:space="preserve"> Pedregosa </w:t>
      </w:r>
      <w:r w:rsidR="004B5C06" w:rsidRPr="00100120">
        <w:rPr>
          <w:rFonts w:ascii="Times New Roman" w:hAnsi="Times New Roman" w:cs="Times New Roman"/>
          <w:i/>
          <w:iCs/>
          <w:color w:val="45B0E1" w:themeColor="accent1" w:themeTint="99"/>
          <w:sz w:val="16"/>
          <w:szCs w:val="16"/>
        </w:rPr>
        <w:t>et al.</w:t>
      </w:r>
      <w:r w:rsidR="004B5C06" w:rsidRPr="00100120">
        <w:rPr>
          <w:rFonts w:ascii="Times New Roman" w:hAnsi="Times New Roman" w:cs="Times New Roman"/>
          <w:color w:val="45B0E1" w:themeColor="accent1" w:themeTint="99"/>
          <w:sz w:val="16"/>
          <w:szCs w:val="16"/>
        </w:rPr>
        <w:t>, “Scikit-learn: Machine Learning in Python”. JMLR, 12: 2825-2830, 2011.</w:t>
      </w:r>
    </w:p>
    <w:p w14:paraId="3C64FBEB" w14:textId="26173AD2" w:rsidR="002A3554" w:rsidRDefault="002A3554">
      <w:pPr>
        <w:rPr>
          <w:rFonts w:ascii="Times New Roman" w:hAnsi="Times New Roman" w:cs="Times New Roman"/>
        </w:rPr>
      </w:pPr>
    </w:p>
    <w:p w14:paraId="71B8A131" w14:textId="603DC2BF" w:rsidR="009E226A" w:rsidRDefault="00577D78">
      <w:pPr>
        <w:rPr>
          <w:rFonts w:ascii="Times New Roman" w:hAnsi="Times New Roman" w:cs="Times New Roman"/>
        </w:rPr>
      </w:pPr>
      <w:r w:rsidRPr="00535029">
        <w:rPr>
          <w:rFonts w:ascii="Times New Roman" w:hAnsi="Times New Roman" w:cs="Times New Roman"/>
        </w:rPr>
        <w:br/>
      </w:r>
      <w:r w:rsidRPr="00184D92">
        <w:rPr>
          <w:rFonts w:ascii="Times New Roman" w:hAnsi="Times New Roman" w:cs="Times New Roman"/>
        </w:rPr>
        <w:t>5. Please describe how do you train your model, what is the training dataset and test dataset.</w:t>
      </w:r>
    </w:p>
    <w:p w14:paraId="52CAECB4" w14:textId="01ACFFDB" w:rsidR="009257DD" w:rsidRDefault="005313E1">
      <w:pPr>
        <w:rPr>
          <w:rFonts w:ascii="Times New Roman" w:hAnsi="Times New Roman" w:cs="Times New Roman"/>
        </w:rPr>
      </w:pPr>
      <w:r>
        <w:rPr>
          <w:rFonts w:ascii="Times New Roman" w:hAnsi="Times New Roman" w:cs="Times New Roman"/>
        </w:rPr>
        <w:t xml:space="preserve">Thank you for this comment, </w:t>
      </w:r>
      <w:r w:rsidR="00225458">
        <w:rPr>
          <w:rFonts w:ascii="Times New Roman" w:hAnsi="Times New Roman" w:cs="Times New Roman"/>
        </w:rPr>
        <w:t xml:space="preserve">we </w:t>
      </w:r>
      <w:r w:rsidR="00F96BCB">
        <w:rPr>
          <w:rFonts w:ascii="Times New Roman" w:hAnsi="Times New Roman" w:cs="Times New Roman"/>
        </w:rPr>
        <w:t xml:space="preserve">have added additional information to the methods section under </w:t>
      </w:r>
      <w:r w:rsidR="007A7710">
        <w:rPr>
          <w:rFonts w:ascii="Times New Roman" w:hAnsi="Times New Roman" w:cs="Times New Roman"/>
        </w:rPr>
        <w:t>multi-stage</w:t>
      </w:r>
      <w:r w:rsidR="00F96BCB">
        <w:rPr>
          <w:rFonts w:ascii="Times New Roman" w:hAnsi="Times New Roman" w:cs="Times New Roman"/>
        </w:rPr>
        <w:t xml:space="preserve"> modeling. See below for the changes</w:t>
      </w:r>
      <w:r w:rsidR="00E753CF">
        <w:rPr>
          <w:rFonts w:ascii="Times New Roman" w:hAnsi="Times New Roman" w:cs="Times New Roman"/>
        </w:rPr>
        <w:t>:</w:t>
      </w:r>
    </w:p>
    <w:p w14:paraId="615C1F8B" w14:textId="62E15BF4" w:rsidR="00E753CF" w:rsidRPr="00E753CF" w:rsidRDefault="00E753CF">
      <w:pPr>
        <w:rPr>
          <w:rFonts w:ascii="Times New Roman" w:hAnsi="Times New Roman" w:cs="Times New Roman"/>
          <w:color w:val="45B0E1" w:themeColor="accent1" w:themeTint="99"/>
        </w:rPr>
      </w:pPr>
      <w:r w:rsidRPr="00E753CF">
        <w:rPr>
          <w:rFonts w:ascii="Times New Roman" w:hAnsi="Times New Roman" w:cs="Times New Roman"/>
          <w:color w:val="BF4E14" w:themeColor="accent2" w:themeShade="BF"/>
        </w:rPr>
        <w:t>The overall data modeling pipeline is shown in Fig. 2. A nested cross-validation structure was used where the outer training fold (train (9/10): n = 196, test (1/10): n = 22) was initially processed before two separate validation sets were sliced off (remaining train: n = 156, validation 1: n = 20, validation 2: n = 20).</w:t>
      </w:r>
      <w:r>
        <w:rPr>
          <w:rFonts w:ascii="Times New Roman" w:hAnsi="Times New Roman" w:cs="Times New Roman"/>
          <w:color w:val="BF4E14" w:themeColor="accent2" w:themeShade="BF"/>
        </w:rPr>
        <w:t xml:space="preserve"> </w:t>
      </w:r>
      <w:r>
        <w:rPr>
          <w:rFonts w:ascii="Times New Roman" w:hAnsi="Times New Roman" w:cs="Times New Roman"/>
          <w:color w:val="45B0E1" w:themeColor="accent1" w:themeTint="99"/>
        </w:rPr>
        <w:t xml:space="preserve">The outer training fold was </w:t>
      </w:r>
      <w:r w:rsidR="00C720A3">
        <w:rPr>
          <w:rFonts w:ascii="Times New Roman" w:hAnsi="Times New Roman" w:cs="Times New Roman"/>
          <w:color w:val="45B0E1" w:themeColor="accent1" w:themeTint="99"/>
        </w:rPr>
        <w:t>then</w:t>
      </w:r>
      <w:r w:rsidR="0046509C">
        <w:rPr>
          <w:rFonts w:ascii="Times New Roman" w:hAnsi="Times New Roman" w:cs="Times New Roman"/>
          <w:color w:val="45B0E1" w:themeColor="accent1" w:themeTint="99"/>
        </w:rPr>
        <w:t xml:space="preserve"> split again into an inner 5-fold</w:t>
      </w:r>
      <w:r w:rsidR="00E55789">
        <w:rPr>
          <w:rFonts w:ascii="Times New Roman" w:hAnsi="Times New Roman" w:cs="Times New Roman"/>
          <w:color w:val="45B0E1" w:themeColor="accent1" w:themeTint="99"/>
        </w:rPr>
        <w:t xml:space="preserve"> </w:t>
      </w:r>
      <w:r w:rsidR="0046509C">
        <w:rPr>
          <w:rFonts w:ascii="Times New Roman" w:hAnsi="Times New Roman" w:cs="Times New Roman"/>
          <w:color w:val="45B0E1" w:themeColor="accent1" w:themeTint="99"/>
        </w:rPr>
        <w:t xml:space="preserve">stratified shuffle split cross validation </w:t>
      </w:r>
      <w:r w:rsidR="00C51E63">
        <w:rPr>
          <w:rFonts w:ascii="Times New Roman" w:hAnsi="Times New Roman" w:cs="Times New Roman"/>
          <w:color w:val="45B0E1" w:themeColor="accent1" w:themeTint="99"/>
        </w:rPr>
        <w:t>(train (9/10): n = 176, test (1/10): n = 20), for hyperparameter tuning</w:t>
      </w:r>
      <w:r w:rsidR="00EF5819">
        <w:rPr>
          <w:rFonts w:ascii="Times New Roman" w:hAnsi="Times New Roman" w:cs="Times New Roman"/>
          <w:color w:val="45B0E1" w:themeColor="accent1" w:themeTint="99"/>
        </w:rPr>
        <w:t xml:space="preserve"> then training on the whole outer training fold with the optimal hyperparameter configuration. </w:t>
      </w:r>
      <w:r w:rsidR="008540BF">
        <w:rPr>
          <w:rFonts w:ascii="Times New Roman" w:hAnsi="Times New Roman" w:cs="Times New Roman"/>
          <w:color w:val="45B0E1" w:themeColor="accent1" w:themeTint="99"/>
        </w:rPr>
        <w:t xml:space="preserve">This is repeated for both </w:t>
      </w:r>
      <w:r w:rsidR="00EF2C73">
        <w:rPr>
          <w:rFonts w:ascii="Times New Roman" w:hAnsi="Times New Roman" w:cs="Times New Roman"/>
          <w:color w:val="45B0E1" w:themeColor="accent1" w:themeTint="99"/>
        </w:rPr>
        <w:t>ensembles’</w:t>
      </w:r>
      <w:r w:rsidR="008540BF">
        <w:rPr>
          <w:rFonts w:ascii="Times New Roman" w:hAnsi="Times New Roman" w:cs="Times New Roman"/>
          <w:color w:val="45B0E1" w:themeColor="accent1" w:themeTint="99"/>
        </w:rPr>
        <w:t xml:space="preserve"> models. Afterward</w:t>
      </w:r>
      <w:r w:rsidR="00BE2047">
        <w:rPr>
          <w:rFonts w:ascii="Times New Roman" w:hAnsi="Times New Roman" w:cs="Times New Roman"/>
          <w:color w:val="45B0E1" w:themeColor="accent1" w:themeTint="99"/>
        </w:rPr>
        <w:t xml:space="preserve">, one of the validation sets is used for </w:t>
      </w:r>
      <w:r w:rsidR="00390DB0">
        <w:rPr>
          <w:rFonts w:ascii="Times New Roman" w:hAnsi="Times New Roman" w:cs="Times New Roman"/>
          <w:color w:val="45B0E1" w:themeColor="accent1" w:themeTint="99"/>
        </w:rPr>
        <w:t>training</w:t>
      </w:r>
      <w:r w:rsidR="00BE2047">
        <w:rPr>
          <w:rFonts w:ascii="Times New Roman" w:hAnsi="Times New Roman" w:cs="Times New Roman"/>
          <w:color w:val="45B0E1" w:themeColor="accent1" w:themeTint="99"/>
        </w:rPr>
        <w:t xml:space="preserve"> of </w:t>
      </w:r>
      <w:r w:rsidR="00390DB0">
        <w:rPr>
          <w:rFonts w:ascii="Times New Roman" w:hAnsi="Times New Roman" w:cs="Times New Roman"/>
          <w:color w:val="45B0E1" w:themeColor="accent1" w:themeTint="99"/>
        </w:rPr>
        <w:t>multiple mul</w:t>
      </w:r>
      <w:r w:rsidR="00EF2C73">
        <w:rPr>
          <w:rFonts w:ascii="Times New Roman" w:hAnsi="Times New Roman" w:cs="Times New Roman"/>
          <w:color w:val="45B0E1" w:themeColor="accent1" w:themeTint="99"/>
        </w:rPr>
        <w:t>t</w:t>
      </w:r>
      <w:r w:rsidR="00390DB0">
        <w:rPr>
          <w:rFonts w:ascii="Times New Roman" w:hAnsi="Times New Roman" w:cs="Times New Roman"/>
          <w:color w:val="45B0E1" w:themeColor="accent1" w:themeTint="99"/>
        </w:rPr>
        <w:t xml:space="preserve">i-staged models each with different scaling hyperparameters which is then evaluated on the second validation set. </w:t>
      </w:r>
      <w:r w:rsidR="00FE5224">
        <w:rPr>
          <w:rFonts w:ascii="Times New Roman" w:hAnsi="Times New Roman" w:cs="Times New Roman"/>
          <w:color w:val="45B0E1" w:themeColor="accent1" w:themeTint="99"/>
        </w:rPr>
        <w:t>The highest performing multi-stage model is then evaluated on the outer test fold for the final performance metrics.</w:t>
      </w:r>
    </w:p>
    <w:p w14:paraId="37BC216C" w14:textId="7BDFC664" w:rsidR="00DE6CAC" w:rsidRDefault="00577D78">
      <w:pPr>
        <w:rPr>
          <w:rFonts w:ascii="Times New Roman" w:hAnsi="Times New Roman" w:cs="Times New Roman"/>
        </w:rPr>
      </w:pPr>
      <w:r w:rsidRPr="00535029">
        <w:rPr>
          <w:rFonts w:ascii="Times New Roman" w:hAnsi="Times New Roman" w:cs="Times New Roman"/>
        </w:rPr>
        <w:br/>
      </w:r>
      <w:r w:rsidRPr="00535029">
        <w:rPr>
          <w:rFonts w:ascii="Times New Roman" w:hAnsi="Times New Roman" w:cs="Times New Roman"/>
        </w:rPr>
        <w:br/>
      </w:r>
      <w:r w:rsidRPr="00535029">
        <w:rPr>
          <w:rFonts w:ascii="Times New Roman" w:hAnsi="Times New Roman" w:cs="Times New Roman"/>
        </w:rPr>
        <w:br/>
      </w:r>
      <w:r w:rsidR="00FC241E" w:rsidRPr="00FC241E">
        <w:rPr>
          <w:rFonts w:ascii="Times New Roman" w:hAnsi="Times New Roman" w:cs="Times New Roman"/>
          <w:b/>
          <w:bCs/>
        </w:rPr>
        <w:t>Reviewer 3:</w:t>
      </w:r>
      <w:r w:rsidRPr="00535029">
        <w:rPr>
          <w:rFonts w:ascii="Times New Roman" w:hAnsi="Times New Roman" w:cs="Times New Roman"/>
        </w:rPr>
        <w:br/>
        <w:t xml:space="preserve">Reviewer #3: </w:t>
      </w:r>
    </w:p>
    <w:p w14:paraId="0944413E" w14:textId="77777777" w:rsidR="00DE6CAC" w:rsidRDefault="00577D78">
      <w:pPr>
        <w:rPr>
          <w:rFonts w:ascii="Times New Roman" w:hAnsi="Times New Roman" w:cs="Times New Roman"/>
        </w:rPr>
      </w:pPr>
      <w:r w:rsidRPr="00371EE3">
        <w:rPr>
          <w:rFonts w:ascii="Times New Roman" w:hAnsi="Times New Roman" w:cs="Times New Roman"/>
        </w:rPr>
        <w:t>1. Include a concise literature-based classification of recent (2021-2025) CRT outcome prediction methods. Suggested thematic structure:</w:t>
      </w:r>
      <w:r w:rsidRPr="00371EE3">
        <w:rPr>
          <w:rFonts w:ascii="Times New Roman" w:hAnsi="Times New Roman" w:cs="Times New Roman"/>
        </w:rPr>
        <w:br/>
        <w:t>*       Traditional ML with full-data reliance (e.g., logistic regression, SVMs):</w:t>
      </w:r>
      <w:r w:rsidRPr="00371EE3">
        <w:rPr>
          <w:rFonts w:ascii="Times New Roman" w:hAnsi="Times New Roman" w:cs="Times New Roman"/>
        </w:rPr>
        <w:br/>
        <w:t>*       Deep learning-based prognostic models:</w:t>
      </w:r>
      <w:r w:rsidRPr="00371EE3">
        <w:rPr>
          <w:rFonts w:ascii="Times New Roman" w:hAnsi="Times New Roman" w:cs="Times New Roman"/>
        </w:rPr>
        <w:br/>
        <w:t>*       Feature selection and reduction for CRT decision support:</w:t>
      </w:r>
      <w:r w:rsidRPr="00371EE3">
        <w:rPr>
          <w:rFonts w:ascii="Times New Roman" w:hAnsi="Times New Roman" w:cs="Times New Roman"/>
        </w:rPr>
        <w:br/>
        <w:t>*       Multimodal imaging integration (e.g., echocardiography, SPECT, MRI):</w:t>
      </w:r>
      <w:r w:rsidRPr="00371EE3">
        <w:rPr>
          <w:rFonts w:ascii="Times New Roman" w:hAnsi="Times New Roman" w:cs="Times New Roman"/>
        </w:rPr>
        <w:br/>
        <w:t>*       Sequential decision models (cost-sensitive or cascading approaches):</w:t>
      </w:r>
      <w:r w:rsidRPr="00371EE3">
        <w:rPr>
          <w:rFonts w:ascii="Times New Roman" w:hAnsi="Times New Roman" w:cs="Times New Roman"/>
        </w:rPr>
        <w:br/>
        <w:t>*       Models with uncertainty quantification or probabilistic outputs:</w:t>
      </w:r>
      <w:r w:rsidRPr="00371EE3">
        <w:rPr>
          <w:rFonts w:ascii="Times New Roman" w:hAnsi="Times New Roman" w:cs="Times New Roman"/>
        </w:rPr>
        <w:br/>
        <w:t>Please cite at least 10 relevant works post-2021 in a synthesized paragraph in the Introduction or Related Work section.</w:t>
      </w:r>
    </w:p>
    <w:p w14:paraId="6BC1C64F" w14:textId="77777777" w:rsidR="00500B01" w:rsidRDefault="00500B01">
      <w:pPr>
        <w:rPr>
          <w:rFonts w:ascii="Times New Roman" w:hAnsi="Times New Roman" w:cs="Times New Roman"/>
        </w:rPr>
      </w:pPr>
    </w:p>
    <w:p w14:paraId="757AAB8E" w14:textId="3171EA56" w:rsidR="002A3674" w:rsidRDefault="00500B01">
      <w:pPr>
        <w:rPr>
          <w:rFonts w:ascii="Times New Roman" w:hAnsi="Times New Roman" w:cs="Times New Roman"/>
        </w:rPr>
      </w:pPr>
      <w:r>
        <w:rPr>
          <w:rFonts w:ascii="Times New Roman" w:hAnsi="Times New Roman" w:cs="Times New Roman"/>
        </w:rPr>
        <w:lastRenderedPageBreak/>
        <w:t>We</w:t>
      </w:r>
      <w:r w:rsidRPr="00500B01">
        <w:rPr>
          <w:rFonts w:ascii="Times New Roman" w:hAnsi="Times New Roman" w:cs="Times New Roman"/>
        </w:rPr>
        <w:t xml:space="preserve"> have added a synthesized and thematically organized summary of recent CRT outcome prediction methods (2021–2025) to the Introduction section</w:t>
      </w:r>
      <w:r>
        <w:rPr>
          <w:rFonts w:ascii="Times New Roman" w:hAnsi="Times New Roman" w:cs="Times New Roman"/>
        </w:rPr>
        <w:t xml:space="preserve"> in addition to the already noted ML based methodologies </w:t>
      </w:r>
      <w:r w:rsidR="00444091">
        <w:rPr>
          <w:rFonts w:ascii="Times New Roman" w:hAnsi="Times New Roman" w:cs="Times New Roman"/>
        </w:rPr>
        <w:t>for CRT prediction</w:t>
      </w:r>
      <w:r w:rsidRPr="00500B01">
        <w:rPr>
          <w:rFonts w:ascii="Times New Roman" w:hAnsi="Times New Roman" w:cs="Times New Roman"/>
        </w:rPr>
        <w:t xml:space="preserve">. The added paragraph briefly reviews relevant works across six suggested categories: (1) traditional machine learning approaches relying on full data input, (2) deep learning-based models, (3) methods focused on feature selection and reduction, (4) multimodal imaging integration, (5) sequential decision-making approaches including cost-sensitive and cascading models, and (6) models incorporating uncertainty quantification. </w:t>
      </w:r>
    </w:p>
    <w:p w14:paraId="4382D5A7" w14:textId="77777777" w:rsidR="003D4D8A" w:rsidRDefault="003D4D8A">
      <w:pPr>
        <w:rPr>
          <w:rFonts w:ascii="Times New Roman" w:hAnsi="Times New Roman" w:cs="Times New Roman"/>
        </w:rPr>
      </w:pPr>
    </w:p>
    <w:p w14:paraId="6F2FA00F" w14:textId="034507F9" w:rsidR="002A3674" w:rsidRPr="005A0D84" w:rsidRDefault="002A3674" w:rsidP="002A3674">
      <w:pPr>
        <w:rPr>
          <w:rFonts w:ascii="Times New Roman" w:hAnsi="Times New Roman" w:cs="Times New Roman"/>
          <w:color w:val="45B0E1" w:themeColor="accent1" w:themeTint="99"/>
        </w:rPr>
      </w:pPr>
      <w:r w:rsidRPr="005A0D84">
        <w:rPr>
          <w:rFonts w:ascii="Times New Roman" w:hAnsi="Times New Roman" w:cs="Times New Roman"/>
          <w:color w:val="45B0E1" w:themeColor="accent1" w:themeTint="99"/>
        </w:rPr>
        <w:t>Recent efforts to predict CRT outcomes using machine learning span a wide spectrum of modeling strategies. Traditional ML models such as logistic regression and SVMs have been employed with full-data reliance on clinical and imaging features, including work by Howell et al. and Manohar et al., who used combinations of clinical, ECG, echocardiographic, and CT-derived parameters for outcome prediction [</w:t>
      </w:r>
      <w:r w:rsidR="00A45C11">
        <w:rPr>
          <w:rFonts w:ascii="Times New Roman" w:hAnsi="Times New Roman" w:cs="Times New Roman"/>
          <w:color w:val="45B0E1" w:themeColor="accent1" w:themeTint="99"/>
        </w:rPr>
        <w:t>13</w:t>
      </w:r>
      <w:r w:rsidRPr="005A0D84">
        <w:rPr>
          <w:rFonts w:ascii="Times New Roman" w:hAnsi="Times New Roman" w:cs="Times New Roman"/>
          <w:color w:val="45B0E1" w:themeColor="accent1" w:themeTint="99"/>
        </w:rPr>
        <w:t>], [</w:t>
      </w:r>
      <w:r w:rsidR="00A45C11">
        <w:rPr>
          <w:rFonts w:ascii="Times New Roman" w:hAnsi="Times New Roman" w:cs="Times New Roman"/>
          <w:color w:val="45B0E1" w:themeColor="accent1" w:themeTint="99"/>
        </w:rPr>
        <w:t>14</w:t>
      </w:r>
      <w:r w:rsidRPr="005A0D84">
        <w:rPr>
          <w:rFonts w:ascii="Times New Roman" w:hAnsi="Times New Roman" w:cs="Times New Roman"/>
          <w:color w:val="45B0E1" w:themeColor="accent1" w:themeTint="99"/>
        </w:rPr>
        <w:t>]. Deep learning-based prognostic models have emerged using complex input representations, such as Chang et al.’s use of synthetic echocardiographic strain traces to train convolutional neural networks with strong predictive performance [</w:t>
      </w:r>
      <w:r w:rsidR="00A45C11">
        <w:rPr>
          <w:rFonts w:ascii="Times New Roman" w:hAnsi="Times New Roman" w:cs="Times New Roman"/>
          <w:color w:val="45B0E1" w:themeColor="accent1" w:themeTint="99"/>
        </w:rPr>
        <w:t>15</w:t>
      </w:r>
      <w:r w:rsidRPr="005A0D84">
        <w:rPr>
          <w:rFonts w:ascii="Times New Roman" w:hAnsi="Times New Roman" w:cs="Times New Roman"/>
          <w:color w:val="45B0E1" w:themeColor="accent1" w:themeTint="99"/>
        </w:rPr>
        <w:t>]</w:t>
      </w:r>
      <w:r w:rsidR="0084232A">
        <w:rPr>
          <w:rFonts w:ascii="Times New Roman" w:hAnsi="Times New Roman" w:cs="Times New Roman"/>
          <w:color w:val="45B0E1" w:themeColor="accent1" w:themeTint="99"/>
        </w:rPr>
        <w:t xml:space="preserve"> and Larsen et al.’s fusion of SPECT MPI images with clinical and ECG features</w:t>
      </w:r>
      <w:r w:rsidR="00074BE2">
        <w:rPr>
          <w:rFonts w:ascii="Times New Roman" w:hAnsi="Times New Roman" w:cs="Times New Roman"/>
          <w:color w:val="45B0E1" w:themeColor="accent1" w:themeTint="99"/>
        </w:rPr>
        <w:t xml:space="preserve"> [16]</w:t>
      </w:r>
      <w:r w:rsidRPr="005A0D84">
        <w:rPr>
          <w:rFonts w:ascii="Times New Roman" w:hAnsi="Times New Roman" w:cs="Times New Roman"/>
          <w:color w:val="45B0E1" w:themeColor="accent1" w:themeTint="99"/>
        </w:rPr>
        <w:t xml:space="preserve">. Other studies focus on feature selection and dimensionality reduction, such as </w:t>
      </w:r>
      <w:proofErr w:type="spellStart"/>
      <w:r w:rsidRPr="005A0D84">
        <w:rPr>
          <w:rFonts w:ascii="Times New Roman" w:hAnsi="Times New Roman" w:cs="Times New Roman"/>
          <w:color w:val="45B0E1" w:themeColor="accent1" w:themeTint="99"/>
        </w:rPr>
        <w:t>Nejadeh</w:t>
      </w:r>
      <w:proofErr w:type="spellEnd"/>
      <w:r w:rsidRPr="005A0D84">
        <w:rPr>
          <w:rFonts w:ascii="Times New Roman" w:hAnsi="Times New Roman" w:cs="Times New Roman"/>
          <w:color w:val="45B0E1" w:themeColor="accent1" w:themeTint="99"/>
        </w:rPr>
        <w:t xml:space="preserve"> et al., who proposed methods to identify the most informative feature subset for downstream prediction tasks [4]. The integration of multimodal imaging, including MRI, CT, and SPECT with clinical and ECG data, has also shown promise, as seen in works by Khamzin et al. and Haque et al. [5], [6]. To address clinical workflow realities, sequential decision models have gained attention, where information is acquired in stages, considering cost and diagnostic value; for instance, Khamzin et al. applied model-derived features from simulated electrophysiology to augment initial data [5]. Finally, a few recent approaches have explored uncertainty quantification, though rarely in CRT specifically, making our contribution in this area timely. Collectively, these studies highlight the growing interest in predictive modeling for CRT, but few have addressed the real-world clinical sequence and cost-efficiency trade-offs in diagnostic testing.</w:t>
      </w:r>
    </w:p>
    <w:p w14:paraId="111C5CBC" w14:textId="191B884D" w:rsidR="002A3674" w:rsidRDefault="002A3674" w:rsidP="002A3674">
      <w:pPr>
        <w:rPr>
          <w:rFonts w:ascii="Times New Roman" w:hAnsi="Times New Roman" w:cs="Times New Roman"/>
        </w:rPr>
      </w:pPr>
    </w:p>
    <w:p w14:paraId="4ACCD365" w14:textId="1F057CE2" w:rsidR="00CF6D71" w:rsidRDefault="00CF6D71" w:rsidP="00CF6D71">
      <w:pPr>
        <w:rPr>
          <w:sz w:val="16"/>
          <w:szCs w:val="16"/>
        </w:rPr>
      </w:pPr>
      <w:r w:rsidRPr="00FD7D06">
        <w:rPr>
          <w:sz w:val="16"/>
          <w:szCs w:val="16"/>
        </w:rPr>
        <w:t>[</w:t>
      </w:r>
      <w:r w:rsidR="00B53F0D">
        <w:rPr>
          <w:sz w:val="16"/>
          <w:szCs w:val="16"/>
        </w:rPr>
        <w:t>13</w:t>
      </w:r>
      <w:r w:rsidRPr="00FD7D06">
        <w:rPr>
          <w:sz w:val="16"/>
          <w:szCs w:val="16"/>
        </w:rPr>
        <w:t xml:space="preserve">] </w:t>
      </w:r>
      <w:r w:rsidR="00B4161C">
        <w:rPr>
          <w:sz w:val="16"/>
          <w:szCs w:val="16"/>
        </w:rPr>
        <w:t>Howell</w:t>
      </w:r>
      <w:r>
        <w:rPr>
          <w:i/>
          <w:iCs/>
          <w:sz w:val="16"/>
          <w:szCs w:val="16"/>
        </w:rPr>
        <w:t xml:space="preserve"> et al.</w:t>
      </w:r>
      <w:r>
        <w:rPr>
          <w:sz w:val="16"/>
          <w:szCs w:val="16"/>
        </w:rPr>
        <w:t>, “</w:t>
      </w:r>
      <w:r w:rsidR="00B4161C">
        <w:rPr>
          <w:sz w:val="16"/>
          <w:szCs w:val="16"/>
        </w:rPr>
        <w:t>Using Machine-Learning for Prediction of the Response to Cardiac Resynchronization Therapy: the SMART-AV Study</w:t>
      </w:r>
      <w:r>
        <w:rPr>
          <w:sz w:val="16"/>
          <w:szCs w:val="16"/>
        </w:rPr>
        <w:t>”. JACC</w:t>
      </w:r>
      <w:r w:rsidR="00A14D17">
        <w:rPr>
          <w:sz w:val="16"/>
          <w:szCs w:val="16"/>
        </w:rPr>
        <w:t xml:space="preserve"> Clin </w:t>
      </w:r>
      <w:proofErr w:type="spellStart"/>
      <w:r w:rsidR="00A14D17">
        <w:rPr>
          <w:sz w:val="16"/>
          <w:szCs w:val="16"/>
        </w:rPr>
        <w:t>Electrophysiol</w:t>
      </w:r>
      <w:proofErr w:type="spellEnd"/>
      <w:r>
        <w:rPr>
          <w:sz w:val="16"/>
          <w:szCs w:val="16"/>
        </w:rPr>
        <w:t xml:space="preserve">, </w:t>
      </w:r>
      <w:r w:rsidR="00BB4308">
        <w:rPr>
          <w:sz w:val="16"/>
          <w:szCs w:val="16"/>
        </w:rPr>
        <w:t>7</w:t>
      </w:r>
      <w:r>
        <w:rPr>
          <w:sz w:val="16"/>
          <w:szCs w:val="16"/>
        </w:rPr>
        <w:t xml:space="preserve">: </w:t>
      </w:r>
      <w:r w:rsidR="00BB4308">
        <w:rPr>
          <w:sz w:val="16"/>
          <w:szCs w:val="16"/>
        </w:rPr>
        <w:t>1505</w:t>
      </w:r>
      <w:r>
        <w:rPr>
          <w:sz w:val="16"/>
          <w:szCs w:val="16"/>
        </w:rPr>
        <w:t>-</w:t>
      </w:r>
      <w:r w:rsidR="00BB4308">
        <w:rPr>
          <w:sz w:val="16"/>
          <w:szCs w:val="16"/>
        </w:rPr>
        <w:t>1515</w:t>
      </w:r>
      <w:r>
        <w:rPr>
          <w:sz w:val="16"/>
          <w:szCs w:val="16"/>
        </w:rPr>
        <w:t xml:space="preserve">, </w:t>
      </w:r>
      <w:r w:rsidR="00BB4308">
        <w:rPr>
          <w:sz w:val="16"/>
          <w:szCs w:val="16"/>
        </w:rPr>
        <w:t>2021</w:t>
      </w:r>
      <w:r>
        <w:rPr>
          <w:sz w:val="16"/>
          <w:szCs w:val="16"/>
        </w:rPr>
        <w:t xml:space="preserve">. </w:t>
      </w:r>
    </w:p>
    <w:p w14:paraId="2659B069" w14:textId="689E6A92" w:rsidR="00EC7AA6" w:rsidRDefault="00EC7AA6" w:rsidP="00EC7AA6">
      <w:pPr>
        <w:rPr>
          <w:sz w:val="16"/>
          <w:szCs w:val="16"/>
        </w:rPr>
      </w:pPr>
      <w:r w:rsidRPr="00FD7D06">
        <w:rPr>
          <w:sz w:val="16"/>
          <w:szCs w:val="16"/>
        </w:rPr>
        <w:t>[</w:t>
      </w:r>
      <w:r w:rsidR="00B53F0D">
        <w:rPr>
          <w:sz w:val="16"/>
          <w:szCs w:val="16"/>
        </w:rPr>
        <w:t>14</w:t>
      </w:r>
      <w:r w:rsidRPr="00FD7D06">
        <w:rPr>
          <w:sz w:val="16"/>
          <w:szCs w:val="16"/>
        </w:rPr>
        <w:t xml:space="preserve">] </w:t>
      </w:r>
      <w:r>
        <w:rPr>
          <w:sz w:val="16"/>
          <w:szCs w:val="16"/>
        </w:rPr>
        <w:t>Manohar</w:t>
      </w:r>
      <w:r>
        <w:rPr>
          <w:i/>
          <w:iCs/>
          <w:sz w:val="16"/>
          <w:szCs w:val="16"/>
        </w:rPr>
        <w:t xml:space="preserve"> et al.</w:t>
      </w:r>
      <w:r>
        <w:rPr>
          <w:sz w:val="16"/>
          <w:szCs w:val="16"/>
        </w:rPr>
        <w:t xml:space="preserve">, “Prediction of Cardiac Resynchronization Therapy Response Using a Lead Placement Score Derived From 4-Dimensional Computed </w:t>
      </w:r>
      <w:r w:rsidR="002F547A">
        <w:rPr>
          <w:sz w:val="16"/>
          <w:szCs w:val="16"/>
        </w:rPr>
        <w:t>Tomography</w:t>
      </w:r>
      <w:r>
        <w:rPr>
          <w:sz w:val="16"/>
          <w:szCs w:val="16"/>
        </w:rPr>
        <w:t xml:space="preserve">”. </w:t>
      </w:r>
      <w:r w:rsidR="005E42DB">
        <w:rPr>
          <w:sz w:val="16"/>
        </w:rPr>
        <w:t>Circ</w:t>
      </w:r>
      <w:r w:rsidR="0043153F">
        <w:rPr>
          <w:sz w:val="16"/>
        </w:rPr>
        <w:t xml:space="preserve"> </w:t>
      </w:r>
      <w:r w:rsidR="005E42DB">
        <w:rPr>
          <w:sz w:val="16"/>
        </w:rPr>
        <w:t>Cardiovasc Imaging</w:t>
      </w:r>
      <w:r>
        <w:rPr>
          <w:sz w:val="16"/>
          <w:szCs w:val="16"/>
        </w:rPr>
        <w:t xml:space="preserve">, </w:t>
      </w:r>
      <w:r w:rsidR="0076504C">
        <w:rPr>
          <w:sz w:val="16"/>
          <w:szCs w:val="16"/>
        </w:rPr>
        <w:t xml:space="preserve">DOI: </w:t>
      </w:r>
      <w:r w:rsidR="001977A2" w:rsidRPr="001977A2">
        <w:rPr>
          <w:sz w:val="16"/>
          <w:szCs w:val="16"/>
        </w:rPr>
        <w:t>10.1161/circimaging.122.014165</w:t>
      </w:r>
      <w:r w:rsidR="001977A2">
        <w:rPr>
          <w:sz w:val="16"/>
          <w:szCs w:val="16"/>
        </w:rPr>
        <w:t>.</w:t>
      </w:r>
    </w:p>
    <w:p w14:paraId="70FC1469" w14:textId="2A462BEE" w:rsidR="001977A2" w:rsidRDefault="001977A2" w:rsidP="001977A2">
      <w:pPr>
        <w:rPr>
          <w:sz w:val="16"/>
          <w:szCs w:val="16"/>
        </w:rPr>
      </w:pPr>
      <w:r w:rsidRPr="00FD7D06">
        <w:rPr>
          <w:sz w:val="16"/>
          <w:szCs w:val="16"/>
        </w:rPr>
        <w:t>[</w:t>
      </w:r>
      <w:r w:rsidR="00B53F0D">
        <w:rPr>
          <w:sz w:val="16"/>
          <w:szCs w:val="16"/>
        </w:rPr>
        <w:t>15</w:t>
      </w:r>
      <w:r w:rsidRPr="00FD7D06">
        <w:rPr>
          <w:sz w:val="16"/>
          <w:szCs w:val="16"/>
        </w:rPr>
        <w:t xml:space="preserve">] </w:t>
      </w:r>
      <w:r w:rsidR="006841D3">
        <w:rPr>
          <w:sz w:val="16"/>
          <w:szCs w:val="16"/>
        </w:rPr>
        <w:t>Chang</w:t>
      </w:r>
      <w:r>
        <w:rPr>
          <w:i/>
          <w:iCs/>
          <w:sz w:val="16"/>
          <w:szCs w:val="16"/>
        </w:rPr>
        <w:t xml:space="preserve"> et al.</w:t>
      </w:r>
      <w:r>
        <w:rPr>
          <w:sz w:val="16"/>
          <w:szCs w:val="16"/>
        </w:rPr>
        <w:t>, “</w:t>
      </w:r>
      <w:r w:rsidR="006841D3">
        <w:rPr>
          <w:sz w:val="16"/>
          <w:szCs w:val="16"/>
        </w:rPr>
        <w:t>Deep Learning Significantly Boosts CRT Response Prediction Using Synthetic Longitudinal Strain Data: Training on Synthetic Data and Testing on Real Patients</w:t>
      </w:r>
      <w:r>
        <w:rPr>
          <w:sz w:val="16"/>
          <w:szCs w:val="16"/>
        </w:rPr>
        <w:t xml:space="preserve">”. </w:t>
      </w:r>
      <w:r w:rsidR="00987F74">
        <w:rPr>
          <w:sz w:val="16"/>
          <w:szCs w:val="16"/>
        </w:rPr>
        <w:t>Biomed. J.</w:t>
      </w:r>
      <w:r>
        <w:rPr>
          <w:sz w:val="16"/>
          <w:szCs w:val="16"/>
        </w:rPr>
        <w:t xml:space="preserve">, </w:t>
      </w:r>
      <w:r w:rsidR="00563717">
        <w:rPr>
          <w:sz w:val="16"/>
          <w:szCs w:val="16"/>
        </w:rPr>
        <w:t xml:space="preserve">DOI: </w:t>
      </w:r>
      <w:r w:rsidR="00563717" w:rsidRPr="00563717">
        <w:rPr>
          <w:sz w:val="16"/>
          <w:szCs w:val="16"/>
        </w:rPr>
        <w:t>10.1016/j.bj.2024.100803</w:t>
      </w:r>
      <w:r w:rsidR="00563717">
        <w:rPr>
          <w:sz w:val="16"/>
          <w:szCs w:val="16"/>
        </w:rPr>
        <w:t>.</w:t>
      </w:r>
    </w:p>
    <w:p w14:paraId="188AC10A" w14:textId="4C582F69" w:rsidR="006C0EF2" w:rsidRDefault="006C0EF2" w:rsidP="001977A2">
      <w:pPr>
        <w:rPr>
          <w:sz w:val="16"/>
          <w:szCs w:val="16"/>
        </w:rPr>
      </w:pPr>
      <w:r w:rsidRPr="00FD7D06">
        <w:rPr>
          <w:sz w:val="16"/>
          <w:szCs w:val="16"/>
        </w:rPr>
        <w:t>[</w:t>
      </w:r>
      <w:r>
        <w:rPr>
          <w:sz w:val="16"/>
          <w:szCs w:val="16"/>
        </w:rPr>
        <w:t>16</w:t>
      </w:r>
      <w:r w:rsidRPr="00FD7D06">
        <w:rPr>
          <w:sz w:val="16"/>
          <w:szCs w:val="16"/>
        </w:rPr>
        <w:t xml:space="preserve">] </w:t>
      </w:r>
      <w:r>
        <w:rPr>
          <w:sz w:val="16"/>
          <w:szCs w:val="16"/>
        </w:rPr>
        <w:t>Larsen</w:t>
      </w:r>
      <w:r>
        <w:rPr>
          <w:i/>
          <w:iCs/>
          <w:sz w:val="16"/>
          <w:szCs w:val="16"/>
        </w:rPr>
        <w:t xml:space="preserve"> et al.</w:t>
      </w:r>
      <w:r>
        <w:rPr>
          <w:sz w:val="16"/>
          <w:szCs w:val="16"/>
        </w:rPr>
        <w:t>, “</w:t>
      </w:r>
      <w:r w:rsidR="00C018F6">
        <w:rPr>
          <w:sz w:val="16"/>
          <w:szCs w:val="16"/>
        </w:rPr>
        <w:t xml:space="preserve">A New Method Using Deep Learning to </w:t>
      </w:r>
      <w:proofErr w:type="spellStart"/>
      <w:r w:rsidR="00C018F6">
        <w:rPr>
          <w:sz w:val="16"/>
          <w:szCs w:val="16"/>
        </w:rPr>
        <w:t>Preidct</w:t>
      </w:r>
      <w:proofErr w:type="spellEnd"/>
      <w:r w:rsidR="00C018F6">
        <w:rPr>
          <w:sz w:val="16"/>
          <w:szCs w:val="16"/>
        </w:rPr>
        <w:t xml:space="preserve"> the Response to Cardiac Resynchronization Therapy</w:t>
      </w:r>
      <w:r>
        <w:rPr>
          <w:sz w:val="16"/>
          <w:szCs w:val="16"/>
        </w:rPr>
        <w:t xml:space="preserve">”. </w:t>
      </w:r>
      <w:r w:rsidR="00C018F6">
        <w:rPr>
          <w:sz w:val="16"/>
          <w:szCs w:val="16"/>
        </w:rPr>
        <w:t>J Imaging Inform Med</w:t>
      </w:r>
      <w:r>
        <w:rPr>
          <w:sz w:val="16"/>
          <w:szCs w:val="16"/>
        </w:rPr>
        <w:t xml:space="preserve">, </w:t>
      </w:r>
      <w:r w:rsidR="00BA3EF7">
        <w:rPr>
          <w:sz w:val="16"/>
          <w:szCs w:val="16"/>
        </w:rPr>
        <w:t>DOI:</w:t>
      </w:r>
      <w:r w:rsidR="00BA3EF7" w:rsidRPr="00BA3EF7">
        <w:rPr>
          <w:rFonts w:ascii="Segoe UI" w:hAnsi="Segoe UI" w:cs="Segoe UI"/>
          <w:color w:val="5B616B"/>
          <w:shd w:val="clear" w:color="auto" w:fill="FFFFFF"/>
        </w:rPr>
        <w:t xml:space="preserve"> </w:t>
      </w:r>
      <w:r w:rsidR="00BA3EF7" w:rsidRPr="00BA3EF7">
        <w:rPr>
          <w:sz w:val="16"/>
          <w:szCs w:val="16"/>
        </w:rPr>
        <w:t>10.1007/s10278-024-01380-8</w:t>
      </w:r>
      <w:r w:rsidR="00BA3EF7">
        <w:rPr>
          <w:sz w:val="16"/>
          <w:szCs w:val="16"/>
        </w:rPr>
        <w:t>.</w:t>
      </w:r>
      <w:r>
        <w:rPr>
          <w:sz w:val="16"/>
          <w:szCs w:val="16"/>
        </w:rPr>
        <w:t xml:space="preserve"> </w:t>
      </w:r>
    </w:p>
    <w:p w14:paraId="25067EC0" w14:textId="4B4B6EAD" w:rsidR="00563717" w:rsidRDefault="00563717" w:rsidP="00563717">
      <w:pPr>
        <w:rPr>
          <w:sz w:val="16"/>
          <w:szCs w:val="16"/>
        </w:rPr>
      </w:pPr>
      <w:r w:rsidRPr="00FD7D06">
        <w:rPr>
          <w:sz w:val="16"/>
          <w:szCs w:val="16"/>
        </w:rPr>
        <w:t>[</w:t>
      </w:r>
      <w:r w:rsidR="00B53F0D">
        <w:rPr>
          <w:sz w:val="16"/>
          <w:szCs w:val="16"/>
        </w:rPr>
        <w:t>1</w:t>
      </w:r>
      <w:r w:rsidR="00C018F6">
        <w:rPr>
          <w:sz w:val="16"/>
          <w:szCs w:val="16"/>
        </w:rPr>
        <w:t>7</w:t>
      </w:r>
      <w:r w:rsidRPr="00FD7D06">
        <w:rPr>
          <w:sz w:val="16"/>
          <w:szCs w:val="16"/>
        </w:rPr>
        <w:t xml:space="preserve">] </w:t>
      </w:r>
      <w:proofErr w:type="spellStart"/>
      <w:r w:rsidR="00BC57DF">
        <w:rPr>
          <w:sz w:val="16"/>
          <w:szCs w:val="16"/>
        </w:rPr>
        <w:t>Nejadeh</w:t>
      </w:r>
      <w:proofErr w:type="spellEnd"/>
      <w:r>
        <w:rPr>
          <w:i/>
          <w:iCs/>
          <w:sz w:val="16"/>
          <w:szCs w:val="16"/>
        </w:rPr>
        <w:t xml:space="preserve"> et al.</w:t>
      </w:r>
      <w:r>
        <w:rPr>
          <w:sz w:val="16"/>
          <w:szCs w:val="16"/>
        </w:rPr>
        <w:t>, “</w:t>
      </w:r>
      <w:r w:rsidR="00BC57DF">
        <w:rPr>
          <w:sz w:val="16"/>
          <w:szCs w:val="16"/>
        </w:rPr>
        <w:t>Predicting the response to cardiac resynchronization therapy (CRT) using the deep learning approach</w:t>
      </w:r>
      <w:r>
        <w:rPr>
          <w:sz w:val="16"/>
          <w:szCs w:val="16"/>
        </w:rPr>
        <w:t>”.</w:t>
      </w:r>
      <w:r w:rsidR="0063776E">
        <w:rPr>
          <w:sz w:val="16"/>
          <w:szCs w:val="16"/>
        </w:rPr>
        <w:t xml:space="preserve"> </w:t>
      </w:r>
      <w:proofErr w:type="spellStart"/>
      <w:r w:rsidR="0063776E">
        <w:rPr>
          <w:sz w:val="16"/>
          <w:szCs w:val="16"/>
        </w:rPr>
        <w:t>Biocybern</w:t>
      </w:r>
      <w:proofErr w:type="spellEnd"/>
      <w:r w:rsidR="0063776E">
        <w:rPr>
          <w:sz w:val="16"/>
          <w:szCs w:val="16"/>
        </w:rPr>
        <w:t>. Biomed Eng.</w:t>
      </w:r>
      <w:r>
        <w:rPr>
          <w:sz w:val="16"/>
          <w:szCs w:val="16"/>
        </w:rPr>
        <w:t xml:space="preserve">, </w:t>
      </w:r>
      <w:r w:rsidR="005E7F45">
        <w:rPr>
          <w:sz w:val="16"/>
          <w:szCs w:val="16"/>
        </w:rPr>
        <w:t>41</w:t>
      </w:r>
      <w:r>
        <w:rPr>
          <w:sz w:val="16"/>
          <w:szCs w:val="16"/>
        </w:rPr>
        <w:t xml:space="preserve">: </w:t>
      </w:r>
      <w:r w:rsidR="005E7F45">
        <w:rPr>
          <w:sz w:val="16"/>
          <w:szCs w:val="16"/>
        </w:rPr>
        <w:t>758</w:t>
      </w:r>
      <w:r>
        <w:rPr>
          <w:sz w:val="16"/>
          <w:szCs w:val="16"/>
        </w:rPr>
        <w:t>-</w:t>
      </w:r>
      <w:r w:rsidR="005E7F45">
        <w:rPr>
          <w:sz w:val="16"/>
          <w:szCs w:val="16"/>
        </w:rPr>
        <w:t>778</w:t>
      </w:r>
      <w:r>
        <w:rPr>
          <w:sz w:val="16"/>
          <w:szCs w:val="16"/>
        </w:rPr>
        <w:t xml:space="preserve">, 2021. </w:t>
      </w:r>
    </w:p>
    <w:p w14:paraId="552ED038" w14:textId="1B9A4BE5" w:rsidR="00881901" w:rsidRPr="00881901" w:rsidRDefault="005E7F45" w:rsidP="00881901">
      <w:pPr>
        <w:rPr>
          <w:sz w:val="16"/>
          <w:szCs w:val="16"/>
        </w:rPr>
      </w:pPr>
      <w:r w:rsidRPr="00FD7D06">
        <w:rPr>
          <w:sz w:val="16"/>
          <w:szCs w:val="16"/>
        </w:rPr>
        <w:t>[</w:t>
      </w:r>
      <w:r w:rsidR="00B53F0D">
        <w:rPr>
          <w:sz w:val="16"/>
          <w:szCs w:val="16"/>
        </w:rPr>
        <w:t>1</w:t>
      </w:r>
      <w:r w:rsidR="00C018F6">
        <w:rPr>
          <w:sz w:val="16"/>
          <w:szCs w:val="16"/>
        </w:rPr>
        <w:t>8</w:t>
      </w:r>
      <w:r w:rsidRPr="00FD7D06">
        <w:rPr>
          <w:sz w:val="16"/>
          <w:szCs w:val="16"/>
        </w:rPr>
        <w:t xml:space="preserve">] </w:t>
      </w:r>
      <w:r>
        <w:rPr>
          <w:sz w:val="16"/>
          <w:szCs w:val="16"/>
        </w:rPr>
        <w:t>Khamzin</w:t>
      </w:r>
      <w:r>
        <w:rPr>
          <w:i/>
          <w:iCs/>
          <w:sz w:val="16"/>
          <w:szCs w:val="16"/>
        </w:rPr>
        <w:t xml:space="preserve"> et al.</w:t>
      </w:r>
      <w:r>
        <w:rPr>
          <w:sz w:val="16"/>
          <w:szCs w:val="16"/>
        </w:rPr>
        <w:t xml:space="preserve">, “Machine Learning Prediction of Cardiac Resynchronization Therapy Response </w:t>
      </w:r>
      <w:proofErr w:type="gramStart"/>
      <w:r>
        <w:rPr>
          <w:sz w:val="16"/>
          <w:szCs w:val="16"/>
        </w:rPr>
        <w:t>From</w:t>
      </w:r>
      <w:proofErr w:type="gramEnd"/>
      <w:r>
        <w:rPr>
          <w:sz w:val="16"/>
          <w:szCs w:val="16"/>
        </w:rPr>
        <w:t xml:space="preserve"> Combination of Clinical and Model-Driven Data”.  Front Physio., DOI: </w:t>
      </w:r>
      <w:r w:rsidR="00881901" w:rsidRPr="00881901">
        <w:rPr>
          <w:sz w:val="16"/>
          <w:szCs w:val="16"/>
        </w:rPr>
        <w:t>10.3389/fphys.2021.753282</w:t>
      </w:r>
      <w:r w:rsidR="00881901">
        <w:rPr>
          <w:sz w:val="16"/>
          <w:szCs w:val="16"/>
        </w:rPr>
        <w:t>.</w:t>
      </w:r>
    </w:p>
    <w:p w14:paraId="7FF6E7E1" w14:textId="01E656D2" w:rsidR="00881901" w:rsidRDefault="00881901" w:rsidP="00881901">
      <w:pPr>
        <w:rPr>
          <w:sz w:val="16"/>
          <w:szCs w:val="16"/>
        </w:rPr>
      </w:pPr>
      <w:r w:rsidRPr="00FD7D06">
        <w:rPr>
          <w:sz w:val="16"/>
          <w:szCs w:val="16"/>
        </w:rPr>
        <w:t>[</w:t>
      </w:r>
      <w:r w:rsidR="00B53F0D">
        <w:rPr>
          <w:sz w:val="16"/>
          <w:szCs w:val="16"/>
        </w:rPr>
        <w:t>1</w:t>
      </w:r>
      <w:r w:rsidR="00C018F6">
        <w:rPr>
          <w:sz w:val="16"/>
          <w:szCs w:val="16"/>
        </w:rPr>
        <w:t>9</w:t>
      </w:r>
      <w:r w:rsidRPr="00FD7D06">
        <w:rPr>
          <w:sz w:val="16"/>
          <w:szCs w:val="16"/>
        </w:rPr>
        <w:t xml:space="preserve">] </w:t>
      </w:r>
      <w:r w:rsidR="0066374E">
        <w:rPr>
          <w:sz w:val="16"/>
          <w:szCs w:val="16"/>
        </w:rPr>
        <w:t>Haque</w:t>
      </w:r>
      <w:r>
        <w:rPr>
          <w:i/>
          <w:iCs/>
          <w:sz w:val="16"/>
          <w:szCs w:val="16"/>
        </w:rPr>
        <w:t xml:space="preserve"> et al.</w:t>
      </w:r>
      <w:r>
        <w:rPr>
          <w:sz w:val="16"/>
          <w:szCs w:val="16"/>
        </w:rPr>
        <w:t>, “</w:t>
      </w:r>
      <w:r w:rsidR="0066374E">
        <w:rPr>
          <w:sz w:val="16"/>
          <w:szCs w:val="16"/>
        </w:rPr>
        <w:t>Interpretable machine learning predicts cardiac resynchronization therapy responses from personalized biochemical and biomechanical features</w:t>
      </w:r>
      <w:r>
        <w:rPr>
          <w:sz w:val="16"/>
          <w:szCs w:val="16"/>
        </w:rPr>
        <w:t xml:space="preserve">”. </w:t>
      </w:r>
      <w:r w:rsidR="00834EEE">
        <w:rPr>
          <w:sz w:val="16"/>
          <w:szCs w:val="16"/>
        </w:rPr>
        <w:t xml:space="preserve">BMC Med. Inform. </w:t>
      </w:r>
      <w:proofErr w:type="spellStart"/>
      <w:r w:rsidR="00834EEE">
        <w:rPr>
          <w:sz w:val="16"/>
          <w:szCs w:val="16"/>
        </w:rPr>
        <w:t>Decis</w:t>
      </w:r>
      <w:proofErr w:type="spellEnd"/>
      <w:r w:rsidR="00834EEE">
        <w:rPr>
          <w:sz w:val="16"/>
          <w:szCs w:val="16"/>
        </w:rPr>
        <w:t>. Mak.</w:t>
      </w:r>
      <w:r>
        <w:rPr>
          <w:sz w:val="16"/>
          <w:szCs w:val="16"/>
        </w:rPr>
        <w:t xml:space="preserve">, </w:t>
      </w:r>
      <w:r w:rsidR="007638C5">
        <w:rPr>
          <w:sz w:val="16"/>
          <w:szCs w:val="16"/>
        </w:rPr>
        <w:t>DOI:</w:t>
      </w:r>
      <w:r>
        <w:rPr>
          <w:sz w:val="16"/>
          <w:szCs w:val="16"/>
        </w:rPr>
        <w:t xml:space="preserve"> </w:t>
      </w:r>
      <w:r w:rsidR="00684A04" w:rsidRPr="00684A04">
        <w:rPr>
          <w:sz w:val="16"/>
          <w:szCs w:val="16"/>
        </w:rPr>
        <w:t>10.1186/s12911-022-02015-0</w:t>
      </w:r>
      <w:r w:rsidR="00684A04">
        <w:rPr>
          <w:sz w:val="16"/>
          <w:szCs w:val="16"/>
        </w:rPr>
        <w:t>.</w:t>
      </w:r>
    </w:p>
    <w:p w14:paraId="2645E9E0" w14:textId="77777777" w:rsidR="002A3674" w:rsidRDefault="002A3674">
      <w:pPr>
        <w:rPr>
          <w:rFonts w:ascii="Times New Roman" w:hAnsi="Times New Roman" w:cs="Times New Roman"/>
        </w:rPr>
      </w:pPr>
    </w:p>
    <w:p w14:paraId="720C673E" w14:textId="1E6510E5" w:rsidR="00DE6CAC" w:rsidRDefault="00577D78">
      <w:pPr>
        <w:rPr>
          <w:rFonts w:ascii="Times New Roman" w:hAnsi="Times New Roman" w:cs="Times New Roman"/>
        </w:rPr>
      </w:pPr>
      <w:r w:rsidRPr="00535029">
        <w:rPr>
          <w:rFonts w:ascii="Times New Roman" w:hAnsi="Times New Roman" w:cs="Times New Roman"/>
        </w:rPr>
        <w:lastRenderedPageBreak/>
        <w:br/>
      </w:r>
      <w:r w:rsidRPr="00184D92">
        <w:rPr>
          <w:rFonts w:ascii="Times New Roman" w:hAnsi="Times New Roman" w:cs="Times New Roman"/>
        </w:rPr>
        <w:t>2.      Lack of code availability or pseudo-code blocks reduces transparency for reproducibility.</w:t>
      </w:r>
    </w:p>
    <w:p w14:paraId="7F79BE5E" w14:textId="18C00F41" w:rsidR="00DE6CAC" w:rsidRPr="0041572B" w:rsidRDefault="00BA7A69">
      <w:pPr>
        <w:rPr>
          <w:rFonts w:ascii="Times New Roman" w:hAnsi="Times New Roman" w:cs="Times New Roman"/>
        </w:rPr>
      </w:pPr>
      <w:r w:rsidRPr="0041572B">
        <w:rPr>
          <w:rFonts w:ascii="Times New Roman" w:hAnsi="Times New Roman" w:cs="Times New Roman"/>
        </w:rPr>
        <w:t>The c</w:t>
      </w:r>
      <w:r w:rsidR="00DE6CAC" w:rsidRPr="0041572B">
        <w:rPr>
          <w:rFonts w:ascii="Times New Roman" w:hAnsi="Times New Roman" w:cs="Times New Roman"/>
        </w:rPr>
        <w:t xml:space="preserve">ode is available </w:t>
      </w:r>
      <w:r w:rsidRPr="0041572B">
        <w:rPr>
          <w:rFonts w:ascii="Times New Roman" w:hAnsi="Times New Roman" w:cs="Times New Roman"/>
        </w:rPr>
        <w:t>from within</w:t>
      </w:r>
      <w:r w:rsidR="00DE6CAC" w:rsidRPr="0041572B">
        <w:rPr>
          <w:rFonts w:ascii="Times New Roman" w:hAnsi="Times New Roman" w:cs="Times New Roman"/>
        </w:rPr>
        <w:t xml:space="preserve"> the data availability statement</w:t>
      </w:r>
      <w:r w:rsidRPr="0041572B">
        <w:rPr>
          <w:rFonts w:ascii="Times New Roman" w:hAnsi="Times New Roman" w:cs="Times New Roman"/>
        </w:rPr>
        <w:t xml:space="preserve">. </w:t>
      </w:r>
      <w:r w:rsidR="003F7860" w:rsidRPr="0041572B">
        <w:rPr>
          <w:rFonts w:ascii="Times New Roman" w:hAnsi="Times New Roman" w:cs="Times New Roman"/>
        </w:rPr>
        <w:t xml:space="preserve">For your convenience it can be found here: </w:t>
      </w:r>
      <w:r w:rsidR="00137691" w:rsidRPr="0041572B">
        <w:rPr>
          <w:rFonts w:ascii="Times New Roman" w:hAnsi="Times New Roman" w:cs="Times New Roman"/>
        </w:rPr>
        <w:t>https://github.com/MIILab-MTU/CRT_MultiStageML_Uncertainty.</w:t>
      </w:r>
    </w:p>
    <w:p w14:paraId="5F61433F" w14:textId="77777777" w:rsidR="00BC2429" w:rsidRDefault="00577D78">
      <w:pPr>
        <w:rPr>
          <w:rFonts w:ascii="Times New Roman" w:hAnsi="Times New Roman" w:cs="Times New Roman"/>
        </w:rPr>
      </w:pPr>
      <w:r w:rsidRPr="00535029">
        <w:rPr>
          <w:rFonts w:ascii="Times New Roman" w:hAnsi="Times New Roman" w:cs="Times New Roman"/>
        </w:rPr>
        <w:br/>
      </w:r>
      <w:r w:rsidRPr="00184D92">
        <w:rPr>
          <w:rFonts w:ascii="Times New Roman" w:hAnsi="Times New Roman" w:cs="Times New Roman"/>
        </w:rPr>
        <w:t>3.      Key thresholds (standard deviation, midway) and their tuning logic, although mentioned, are complex and should be graphically explained (e.g., thresholding flow diagram).</w:t>
      </w:r>
    </w:p>
    <w:p w14:paraId="5B56B134" w14:textId="474F5603" w:rsidR="005C1422" w:rsidRDefault="00152E8F">
      <w:pPr>
        <w:rPr>
          <w:rFonts w:ascii="Times New Roman" w:hAnsi="Times New Roman" w:cs="Times New Roman"/>
        </w:rPr>
      </w:pPr>
      <w:r>
        <w:rPr>
          <w:rFonts w:ascii="Times New Roman" w:hAnsi="Times New Roman" w:cs="Times New Roman"/>
        </w:rPr>
        <w:t>We have updated Figure 1 to include the thresholding flow diagram in the specific area referencing the multi-stage logic</w:t>
      </w:r>
      <w:r w:rsidR="000139CC">
        <w:rPr>
          <w:rFonts w:ascii="Times New Roman" w:hAnsi="Times New Roman" w:cs="Times New Roman"/>
        </w:rPr>
        <w:t>. See here for the updated figure:</w:t>
      </w:r>
    </w:p>
    <w:p w14:paraId="22F2F42D" w14:textId="13C099ED" w:rsidR="000139CC" w:rsidRPr="00152E8F" w:rsidRDefault="00255BE1">
      <w:pPr>
        <w:rPr>
          <w:rFonts w:ascii="Times New Roman" w:hAnsi="Times New Roman" w:cs="Times New Roman"/>
        </w:rPr>
      </w:pPr>
      <w:r w:rsidRPr="00255BE1">
        <w:rPr>
          <w:rFonts w:ascii="Times New Roman" w:hAnsi="Times New Roman" w:cs="Times New Roman"/>
          <w:noProof/>
        </w:rPr>
        <w:drawing>
          <wp:inline distT="0" distB="0" distL="0" distR="0" wp14:anchorId="5EDDD856" wp14:editId="14E9D5C9">
            <wp:extent cx="4486275" cy="5630851"/>
            <wp:effectExtent l="0" t="0" r="0" b="8255"/>
            <wp:docPr id="15480772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77279" name=""/>
                    <pic:cNvPicPr/>
                  </pic:nvPicPr>
                  <pic:blipFill>
                    <a:blip r:embed="rId7">
                      <a:extLst>
                        <a:ext uri="{96DAC541-7B7A-43D3-8B79-37D633B846F1}">
                          <asvg:svgBlip xmlns:asvg="http://schemas.microsoft.com/office/drawing/2016/SVG/main" r:embed="rId8"/>
                        </a:ext>
                      </a:extLst>
                    </a:blip>
                    <a:stretch>
                      <a:fillRect/>
                    </a:stretch>
                  </pic:blipFill>
                  <pic:spPr>
                    <a:xfrm>
                      <a:off x="0" y="0"/>
                      <a:ext cx="4496901" cy="5644188"/>
                    </a:xfrm>
                    <a:prstGeom prst="rect">
                      <a:avLst/>
                    </a:prstGeom>
                  </pic:spPr>
                </pic:pic>
              </a:graphicData>
            </a:graphic>
          </wp:inline>
        </w:drawing>
      </w:r>
    </w:p>
    <w:p w14:paraId="74C48582" w14:textId="2CBCA019" w:rsidR="00BC2429" w:rsidRDefault="00577D78">
      <w:pPr>
        <w:rPr>
          <w:rFonts w:ascii="Times New Roman" w:hAnsi="Times New Roman" w:cs="Times New Roman"/>
        </w:rPr>
      </w:pPr>
      <w:r w:rsidRPr="00535029">
        <w:rPr>
          <w:rFonts w:ascii="Times New Roman" w:hAnsi="Times New Roman" w:cs="Times New Roman"/>
        </w:rPr>
        <w:br/>
      </w:r>
      <w:r w:rsidRPr="00184D92">
        <w:rPr>
          <w:rFonts w:ascii="Times New Roman" w:hAnsi="Times New Roman" w:cs="Times New Roman"/>
        </w:rPr>
        <w:t>4.      There is no mention of random seed usage for reproducibility.</w:t>
      </w:r>
    </w:p>
    <w:p w14:paraId="25789A09" w14:textId="7F21201C" w:rsidR="007C6E1E" w:rsidRDefault="007C6E1E">
      <w:pPr>
        <w:rPr>
          <w:rFonts w:ascii="Times New Roman" w:hAnsi="Times New Roman" w:cs="Times New Roman"/>
        </w:rPr>
      </w:pPr>
      <w:r w:rsidRPr="00304547">
        <w:rPr>
          <w:rFonts w:ascii="Times New Roman" w:hAnsi="Times New Roman" w:cs="Times New Roman"/>
        </w:rPr>
        <w:lastRenderedPageBreak/>
        <w:t xml:space="preserve">A brief description of random seed usage </w:t>
      </w:r>
      <w:r w:rsidR="00304547" w:rsidRPr="00304547">
        <w:rPr>
          <w:rFonts w:ascii="Times New Roman" w:hAnsi="Times New Roman" w:cs="Times New Roman"/>
        </w:rPr>
        <w:t>has been added to the methods section.</w:t>
      </w:r>
      <w:r w:rsidR="00304547">
        <w:rPr>
          <w:rFonts w:ascii="Times New Roman" w:hAnsi="Times New Roman" w:cs="Times New Roman"/>
        </w:rPr>
        <w:t xml:space="preserve"> The code is publicly available</w:t>
      </w:r>
      <w:r w:rsidR="00BC4B51">
        <w:rPr>
          <w:rFonts w:ascii="Times New Roman" w:hAnsi="Times New Roman" w:cs="Times New Roman"/>
        </w:rPr>
        <w:t xml:space="preserve"> for a more detailed view of the random seed usage. </w:t>
      </w:r>
    </w:p>
    <w:p w14:paraId="24CCEE96" w14:textId="14484C95" w:rsidR="00BC4B51" w:rsidRPr="00BC4B51" w:rsidRDefault="00BC4B51">
      <w:pPr>
        <w:rPr>
          <w:rFonts w:ascii="Times New Roman" w:hAnsi="Times New Roman" w:cs="Times New Roman"/>
          <w:color w:val="45B0E1" w:themeColor="accent1" w:themeTint="99"/>
        </w:rPr>
      </w:pPr>
      <w:r>
        <w:rPr>
          <w:rFonts w:ascii="Times New Roman" w:hAnsi="Times New Roman" w:cs="Times New Roman"/>
          <w:color w:val="45B0E1" w:themeColor="accent1" w:themeTint="99"/>
        </w:rPr>
        <w:t xml:space="preserve">Random seeds </w:t>
      </w:r>
      <w:r w:rsidR="00E470EF">
        <w:rPr>
          <w:rFonts w:ascii="Times New Roman" w:hAnsi="Times New Roman" w:cs="Times New Roman"/>
          <w:color w:val="45B0E1" w:themeColor="accent1" w:themeTint="99"/>
        </w:rPr>
        <w:t>were fixed during the start of the experiment</w:t>
      </w:r>
      <w:r w:rsidR="00810C16">
        <w:rPr>
          <w:rFonts w:ascii="Times New Roman" w:hAnsi="Times New Roman" w:cs="Times New Roman"/>
          <w:color w:val="45B0E1" w:themeColor="accent1" w:themeTint="99"/>
        </w:rPr>
        <w:t xml:space="preserve">, moreover, random seeds were set during data splitting and preprocessing along with each </w:t>
      </w:r>
      <w:r w:rsidR="0045283C">
        <w:rPr>
          <w:rFonts w:ascii="Times New Roman" w:hAnsi="Times New Roman" w:cs="Times New Roman"/>
          <w:color w:val="45B0E1" w:themeColor="accent1" w:themeTint="99"/>
        </w:rPr>
        <w:t>model’s</w:t>
      </w:r>
      <w:r w:rsidR="00810C16">
        <w:rPr>
          <w:rFonts w:ascii="Times New Roman" w:hAnsi="Times New Roman" w:cs="Times New Roman"/>
          <w:color w:val="45B0E1" w:themeColor="accent1" w:themeTint="99"/>
        </w:rPr>
        <w:t xml:space="preserve"> initial configuration for reproducibility. </w:t>
      </w:r>
    </w:p>
    <w:p w14:paraId="459B3BCB" w14:textId="3DBA0C59" w:rsidR="005368DD" w:rsidRDefault="00577D78">
      <w:pPr>
        <w:rPr>
          <w:rFonts w:ascii="Times New Roman" w:hAnsi="Times New Roman" w:cs="Times New Roman"/>
        </w:rPr>
      </w:pPr>
      <w:r w:rsidRPr="00535029">
        <w:rPr>
          <w:rFonts w:ascii="Times New Roman" w:hAnsi="Times New Roman" w:cs="Times New Roman"/>
        </w:rPr>
        <w:br/>
      </w:r>
      <w:r w:rsidRPr="00184D92">
        <w:rPr>
          <w:rFonts w:ascii="Times New Roman" w:hAnsi="Times New Roman" w:cs="Times New Roman"/>
        </w:rPr>
        <w:t>5.      External validation using an independent dataset (e.g., from another institution or imaging vendor).</w:t>
      </w:r>
    </w:p>
    <w:p w14:paraId="0E84F9C8" w14:textId="6F54BC4A" w:rsidR="00A93AB0" w:rsidRPr="007C6E1E" w:rsidRDefault="004D309C">
      <w:pPr>
        <w:rPr>
          <w:rFonts w:ascii="Times New Roman" w:hAnsi="Times New Roman" w:cs="Times New Roman"/>
        </w:rPr>
      </w:pPr>
      <w:r>
        <w:rPr>
          <w:rFonts w:ascii="Times New Roman" w:hAnsi="Times New Roman" w:cs="Times New Roman"/>
        </w:rPr>
        <w:t>Unfortunately, we were not able to collect an external validation datase</w:t>
      </w:r>
      <w:r w:rsidR="00406A08">
        <w:rPr>
          <w:rFonts w:ascii="Times New Roman" w:hAnsi="Times New Roman" w:cs="Times New Roman"/>
        </w:rPr>
        <w:t xml:space="preserve">t </w:t>
      </w:r>
      <w:r w:rsidR="008156C3">
        <w:rPr>
          <w:rFonts w:ascii="Times New Roman" w:hAnsi="Times New Roman" w:cs="Times New Roman"/>
        </w:rPr>
        <w:t xml:space="preserve">due to </w:t>
      </w:r>
      <w:r w:rsidR="00BD08B1">
        <w:rPr>
          <w:rFonts w:ascii="Times New Roman" w:hAnsi="Times New Roman" w:cs="Times New Roman"/>
        </w:rPr>
        <w:t>the unavailability</w:t>
      </w:r>
      <w:r w:rsidR="008156C3">
        <w:rPr>
          <w:rFonts w:ascii="Times New Roman" w:hAnsi="Times New Roman" w:cs="Times New Roman"/>
        </w:rPr>
        <w:t xml:space="preserve"> of compatible public datasets and data privacy restrictions</w:t>
      </w:r>
      <w:r w:rsidR="00BD08B1">
        <w:rPr>
          <w:rFonts w:ascii="Times New Roman" w:hAnsi="Times New Roman" w:cs="Times New Roman"/>
        </w:rPr>
        <w:t xml:space="preserve">. </w:t>
      </w:r>
    </w:p>
    <w:p w14:paraId="3191261F" w14:textId="3947B203" w:rsidR="007A2309" w:rsidRDefault="00577D78">
      <w:pPr>
        <w:rPr>
          <w:rFonts w:ascii="Times New Roman" w:hAnsi="Times New Roman" w:cs="Times New Roman"/>
        </w:rPr>
      </w:pPr>
      <w:r w:rsidRPr="00535029">
        <w:rPr>
          <w:rFonts w:ascii="Times New Roman" w:hAnsi="Times New Roman" w:cs="Times New Roman"/>
        </w:rPr>
        <w:br/>
      </w:r>
      <w:r w:rsidRPr="00184D92">
        <w:rPr>
          <w:rFonts w:ascii="Times New Roman" w:hAnsi="Times New Roman" w:cs="Times New Roman"/>
        </w:rPr>
        <w:t>6.      Ablation study isolating uncertainty quantification to quantify its real contribution.</w:t>
      </w:r>
    </w:p>
    <w:p w14:paraId="71F22571" w14:textId="79DA8952" w:rsidR="00676569" w:rsidRDefault="000653D7">
      <w:pPr>
        <w:rPr>
          <w:rFonts w:ascii="Times New Roman" w:hAnsi="Times New Roman" w:cs="Times New Roman"/>
        </w:rPr>
      </w:pPr>
      <w:r>
        <w:rPr>
          <w:rFonts w:ascii="Times New Roman" w:hAnsi="Times New Roman" w:cs="Times New Roman"/>
        </w:rPr>
        <w:t xml:space="preserve">The comparison of the multi-stage </w:t>
      </w:r>
      <w:r w:rsidR="000439C5">
        <w:rPr>
          <w:rFonts w:ascii="Times New Roman" w:hAnsi="Times New Roman" w:cs="Times New Roman"/>
        </w:rPr>
        <w:t>model against its component ensemble models highlights the contribution of the uncertainty quantification</w:t>
      </w:r>
      <w:r w:rsidR="0060447C">
        <w:rPr>
          <w:rFonts w:ascii="Times New Roman" w:hAnsi="Times New Roman" w:cs="Times New Roman"/>
        </w:rPr>
        <w:t>. The uncertainty quantification is not used as a feature of the ensemble models, but a</w:t>
      </w:r>
      <w:r w:rsidR="00F51813">
        <w:rPr>
          <w:rFonts w:ascii="Times New Roman" w:hAnsi="Times New Roman" w:cs="Times New Roman"/>
        </w:rPr>
        <w:t xml:space="preserve"> value to gate </w:t>
      </w:r>
      <w:r w:rsidR="007E4A12">
        <w:rPr>
          <w:rFonts w:ascii="Times New Roman" w:hAnsi="Times New Roman" w:cs="Times New Roman"/>
        </w:rPr>
        <w:t>which allows the</w:t>
      </w:r>
      <w:r w:rsidR="00F51813">
        <w:rPr>
          <w:rFonts w:ascii="Times New Roman" w:hAnsi="Times New Roman" w:cs="Times New Roman"/>
        </w:rPr>
        <w:t xml:space="preserve"> traversal between ensemble models. </w:t>
      </w:r>
      <w:r w:rsidR="00771705">
        <w:rPr>
          <w:rFonts w:ascii="Times New Roman" w:hAnsi="Times New Roman" w:cs="Times New Roman"/>
        </w:rPr>
        <w:t xml:space="preserve">A section has been added to the discussion section to </w:t>
      </w:r>
      <w:r w:rsidR="00D23483">
        <w:rPr>
          <w:rFonts w:ascii="Times New Roman" w:hAnsi="Times New Roman" w:cs="Times New Roman"/>
        </w:rPr>
        <w:t xml:space="preserve">address this. </w:t>
      </w:r>
      <w:r w:rsidR="00511F9F">
        <w:rPr>
          <w:rFonts w:ascii="Times New Roman" w:hAnsi="Times New Roman" w:cs="Times New Roman"/>
        </w:rPr>
        <w:t>Moreover</w:t>
      </w:r>
      <w:r w:rsidR="00042DD1">
        <w:rPr>
          <w:rFonts w:ascii="Times New Roman" w:hAnsi="Times New Roman" w:cs="Times New Roman"/>
        </w:rPr>
        <w:t>, we considered the performance of the ensemble models</w:t>
      </w:r>
      <w:r w:rsidR="00511F9F">
        <w:rPr>
          <w:rFonts w:ascii="Times New Roman" w:hAnsi="Times New Roman" w:cs="Times New Roman"/>
        </w:rPr>
        <w:t xml:space="preserve"> from the multi-stage model only in the context of patients that </w:t>
      </w:r>
      <w:r w:rsidR="00D7660F">
        <w:rPr>
          <w:rFonts w:ascii="Times New Roman" w:hAnsi="Times New Roman" w:cs="Times New Roman"/>
        </w:rPr>
        <w:t xml:space="preserve">are </w:t>
      </w:r>
      <w:r w:rsidR="00E72914">
        <w:rPr>
          <w:rFonts w:ascii="Times New Roman" w:hAnsi="Times New Roman" w:cs="Times New Roman"/>
        </w:rPr>
        <w:t>available to the model.</w:t>
      </w:r>
    </w:p>
    <w:p w14:paraId="3EAF660D" w14:textId="0667136C" w:rsidR="00676569" w:rsidRPr="009B07C9" w:rsidRDefault="009B07C9">
      <w:pPr>
        <w:rPr>
          <w:rFonts w:ascii="Times New Roman" w:hAnsi="Times New Roman" w:cs="Times New Roman"/>
          <w:color w:val="BF4E14" w:themeColor="accent2" w:themeShade="BF"/>
        </w:rPr>
      </w:pPr>
      <w:r w:rsidRPr="002B4AE7">
        <w:rPr>
          <w:rFonts w:ascii="Times New Roman" w:hAnsi="Times New Roman" w:cs="Times New Roman"/>
          <w:color w:val="BF4E14" w:themeColor="accent2" w:themeShade="BF"/>
        </w:rPr>
        <w:t xml:space="preserve">The Ensemble 2 model achieved the highest AUC and sensitivity, while the multi-stage model achieved the highest accuracy and specificity. Considering that the Ensemble 2 model always had the additional gated SPECT MPI modality while the multi-stage model only used this modality on average 52.7% of the time, shows modest potential. </w:t>
      </w:r>
      <w:r w:rsidRPr="002B4AE7">
        <w:rPr>
          <w:rFonts w:ascii="Times New Roman" w:hAnsi="Times New Roman" w:cs="Times New Roman"/>
          <w:color w:val="45B0E1" w:themeColor="accent1" w:themeTint="99"/>
        </w:rPr>
        <w:t>The</w:t>
      </w:r>
      <w:r>
        <w:rPr>
          <w:rFonts w:ascii="Times New Roman" w:hAnsi="Times New Roman" w:cs="Times New Roman"/>
          <w:color w:val="45B0E1" w:themeColor="accent1" w:themeTint="99"/>
        </w:rPr>
        <w:t xml:space="preserve"> value of uncertainty quantification is highlighted </w:t>
      </w:r>
      <w:r w:rsidR="000239A1">
        <w:rPr>
          <w:rFonts w:ascii="Times New Roman" w:hAnsi="Times New Roman" w:cs="Times New Roman"/>
          <w:color w:val="45B0E1" w:themeColor="accent1" w:themeTint="99"/>
        </w:rPr>
        <w:t xml:space="preserve">in comparison </w:t>
      </w:r>
      <w:r w:rsidR="00740C88">
        <w:rPr>
          <w:rFonts w:ascii="Times New Roman" w:hAnsi="Times New Roman" w:cs="Times New Roman"/>
          <w:color w:val="45B0E1" w:themeColor="accent1" w:themeTint="99"/>
        </w:rPr>
        <w:t>between the Ensemble 2 and multi-stage model</w:t>
      </w:r>
      <w:r w:rsidR="00A13774">
        <w:rPr>
          <w:rFonts w:ascii="Times New Roman" w:hAnsi="Times New Roman" w:cs="Times New Roman"/>
          <w:color w:val="45B0E1" w:themeColor="accent1" w:themeTint="99"/>
        </w:rPr>
        <w:t xml:space="preserve">, patients with </w:t>
      </w:r>
      <w:r w:rsidR="00A90ED4">
        <w:rPr>
          <w:rFonts w:ascii="Times New Roman" w:hAnsi="Times New Roman" w:cs="Times New Roman"/>
          <w:color w:val="45B0E1" w:themeColor="accent1" w:themeTint="99"/>
        </w:rPr>
        <w:t>low</w:t>
      </w:r>
      <w:r w:rsidR="00F459EC">
        <w:rPr>
          <w:rFonts w:ascii="Times New Roman" w:hAnsi="Times New Roman" w:cs="Times New Roman"/>
          <w:color w:val="45B0E1" w:themeColor="accent1" w:themeTint="99"/>
        </w:rPr>
        <w:t>er</w:t>
      </w:r>
      <w:r w:rsidR="00A90ED4">
        <w:rPr>
          <w:rFonts w:ascii="Times New Roman" w:hAnsi="Times New Roman" w:cs="Times New Roman"/>
          <w:color w:val="45B0E1" w:themeColor="accent1" w:themeTint="99"/>
        </w:rPr>
        <w:t xml:space="preserve"> uncertainty during stage 1 </w:t>
      </w:r>
      <w:r w:rsidR="00A66E02">
        <w:rPr>
          <w:rFonts w:ascii="Times New Roman" w:hAnsi="Times New Roman" w:cs="Times New Roman"/>
          <w:color w:val="45B0E1" w:themeColor="accent1" w:themeTint="99"/>
        </w:rPr>
        <w:t>can be considered more trustworthy</w:t>
      </w:r>
      <w:r w:rsidR="00E72914">
        <w:rPr>
          <w:rFonts w:ascii="Times New Roman" w:hAnsi="Times New Roman" w:cs="Times New Roman"/>
          <w:color w:val="45B0E1" w:themeColor="accent1" w:themeTint="99"/>
        </w:rPr>
        <w:t>. For the ensemble 1 model</w:t>
      </w:r>
      <w:r w:rsidR="00A74A51">
        <w:rPr>
          <w:rFonts w:ascii="Times New Roman" w:hAnsi="Times New Roman" w:cs="Times New Roman"/>
          <w:color w:val="45B0E1" w:themeColor="accent1" w:themeTint="99"/>
        </w:rPr>
        <w:t xml:space="preserve"> </w:t>
      </w:r>
      <w:r w:rsidR="005A23BF">
        <w:rPr>
          <w:rFonts w:ascii="Times New Roman" w:hAnsi="Times New Roman" w:cs="Times New Roman"/>
          <w:color w:val="45B0E1" w:themeColor="accent1" w:themeTint="99"/>
        </w:rPr>
        <w:t xml:space="preserve">when </w:t>
      </w:r>
      <w:r w:rsidR="009536AA">
        <w:rPr>
          <w:rFonts w:ascii="Times New Roman" w:hAnsi="Times New Roman" w:cs="Times New Roman"/>
          <w:color w:val="45B0E1" w:themeColor="accent1" w:themeTint="99"/>
        </w:rPr>
        <w:t>restricting</w:t>
      </w:r>
      <w:r w:rsidR="005A23BF">
        <w:rPr>
          <w:rFonts w:ascii="Times New Roman" w:hAnsi="Times New Roman" w:cs="Times New Roman"/>
          <w:color w:val="45B0E1" w:themeColor="accent1" w:themeTint="99"/>
        </w:rPr>
        <w:t xml:space="preserve"> sample with high confidence, i.e. samples not requiring additional data </w:t>
      </w:r>
      <w:r w:rsidR="00740DEC">
        <w:rPr>
          <w:rFonts w:ascii="Times New Roman" w:hAnsi="Times New Roman" w:cs="Times New Roman"/>
          <w:color w:val="45B0E1" w:themeColor="accent1" w:themeTint="99"/>
        </w:rPr>
        <w:t xml:space="preserve">acquisition, </w:t>
      </w:r>
      <w:r w:rsidR="001C38CA">
        <w:rPr>
          <w:rFonts w:ascii="Times New Roman" w:hAnsi="Times New Roman" w:cs="Times New Roman"/>
          <w:color w:val="45B0E1" w:themeColor="accent1" w:themeTint="99"/>
        </w:rPr>
        <w:t xml:space="preserve">we observe AUC </w:t>
      </w:r>
      <w:r w:rsidR="005516F4">
        <w:rPr>
          <w:rFonts w:ascii="Times New Roman" w:hAnsi="Times New Roman" w:cs="Times New Roman"/>
          <w:color w:val="45B0E1" w:themeColor="accent1" w:themeTint="99"/>
        </w:rPr>
        <w:t>0.7</w:t>
      </w:r>
      <w:r w:rsidR="00C109A4">
        <w:rPr>
          <w:rFonts w:ascii="Times New Roman" w:hAnsi="Times New Roman" w:cs="Times New Roman"/>
          <w:color w:val="45B0E1" w:themeColor="accent1" w:themeTint="99"/>
        </w:rPr>
        <w:t>6</w:t>
      </w:r>
      <w:r w:rsidR="001C38CA">
        <w:rPr>
          <w:rFonts w:ascii="Times New Roman" w:hAnsi="Times New Roman" w:cs="Times New Roman"/>
          <w:color w:val="45B0E1" w:themeColor="accent1" w:themeTint="99"/>
        </w:rPr>
        <w:t xml:space="preserve">, accuracy </w:t>
      </w:r>
      <w:r w:rsidR="008C60FE">
        <w:rPr>
          <w:rFonts w:ascii="Times New Roman" w:hAnsi="Times New Roman" w:cs="Times New Roman"/>
          <w:color w:val="45B0E1" w:themeColor="accent1" w:themeTint="99"/>
        </w:rPr>
        <w:t>0.77</w:t>
      </w:r>
      <w:r w:rsidR="001C38CA">
        <w:rPr>
          <w:rFonts w:ascii="Times New Roman" w:hAnsi="Times New Roman" w:cs="Times New Roman"/>
          <w:color w:val="45B0E1" w:themeColor="accent1" w:themeTint="99"/>
        </w:rPr>
        <w:t xml:space="preserve">. </w:t>
      </w:r>
      <w:r w:rsidR="008C60FE">
        <w:rPr>
          <w:rFonts w:ascii="Times New Roman" w:hAnsi="Times New Roman" w:cs="Times New Roman"/>
          <w:color w:val="45B0E1" w:themeColor="accent1" w:themeTint="99"/>
        </w:rPr>
        <w:t>Sensitivity</w:t>
      </w:r>
      <w:r w:rsidR="001C38CA">
        <w:rPr>
          <w:rFonts w:ascii="Times New Roman" w:hAnsi="Times New Roman" w:cs="Times New Roman"/>
          <w:color w:val="45B0E1" w:themeColor="accent1" w:themeTint="99"/>
        </w:rPr>
        <w:t xml:space="preserve"> </w:t>
      </w:r>
      <w:r w:rsidR="008C60FE">
        <w:rPr>
          <w:rFonts w:ascii="Times New Roman" w:hAnsi="Times New Roman" w:cs="Times New Roman"/>
          <w:color w:val="45B0E1" w:themeColor="accent1" w:themeTint="99"/>
        </w:rPr>
        <w:t>0.58</w:t>
      </w:r>
      <w:r w:rsidR="001C38CA">
        <w:rPr>
          <w:rFonts w:ascii="Times New Roman" w:hAnsi="Times New Roman" w:cs="Times New Roman"/>
          <w:color w:val="45B0E1" w:themeColor="accent1" w:themeTint="99"/>
        </w:rPr>
        <w:t xml:space="preserve">, and </w:t>
      </w:r>
      <w:r w:rsidR="008A3F72">
        <w:rPr>
          <w:rFonts w:ascii="Times New Roman" w:hAnsi="Times New Roman" w:cs="Times New Roman"/>
          <w:color w:val="45B0E1" w:themeColor="accent1" w:themeTint="99"/>
        </w:rPr>
        <w:t xml:space="preserve">specificity </w:t>
      </w:r>
      <w:r w:rsidR="008C60FE">
        <w:rPr>
          <w:rFonts w:ascii="Times New Roman" w:hAnsi="Times New Roman" w:cs="Times New Roman"/>
          <w:color w:val="45B0E1" w:themeColor="accent1" w:themeTint="99"/>
        </w:rPr>
        <w:t>0.82</w:t>
      </w:r>
      <w:r w:rsidR="008A3F72">
        <w:rPr>
          <w:rFonts w:ascii="Times New Roman" w:hAnsi="Times New Roman" w:cs="Times New Roman"/>
          <w:color w:val="45B0E1" w:themeColor="accent1" w:themeTint="99"/>
        </w:rPr>
        <w:t xml:space="preserve">. </w:t>
      </w:r>
      <w:r w:rsidR="00324312">
        <w:rPr>
          <w:rFonts w:ascii="Times New Roman" w:hAnsi="Times New Roman" w:cs="Times New Roman"/>
          <w:color w:val="45B0E1" w:themeColor="accent1" w:themeTint="99"/>
        </w:rPr>
        <w:t xml:space="preserve">In comparison with the ensemble 1 model applied to all samples, </w:t>
      </w:r>
      <w:r w:rsidR="00EA08EE">
        <w:rPr>
          <w:rFonts w:ascii="Times New Roman" w:hAnsi="Times New Roman" w:cs="Times New Roman"/>
          <w:color w:val="45B0E1" w:themeColor="accent1" w:themeTint="99"/>
        </w:rPr>
        <w:t xml:space="preserve">the performance on the subset </w:t>
      </w:r>
      <w:r w:rsidR="00826878">
        <w:rPr>
          <w:rFonts w:ascii="Times New Roman" w:hAnsi="Times New Roman" w:cs="Times New Roman"/>
          <w:color w:val="45B0E1" w:themeColor="accent1" w:themeTint="99"/>
        </w:rPr>
        <w:t>of data is improved</w:t>
      </w:r>
      <w:r w:rsidR="009B2A58">
        <w:rPr>
          <w:rFonts w:ascii="Times New Roman" w:hAnsi="Times New Roman" w:cs="Times New Roman"/>
          <w:color w:val="45B0E1" w:themeColor="accent1" w:themeTint="99"/>
        </w:rPr>
        <w:t xml:space="preserve"> leading to </w:t>
      </w:r>
      <w:r w:rsidR="0075043E">
        <w:rPr>
          <w:rFonts w:ascii="Times New Roman" w:hAnsi="Times New Roman" w:cs="Times New Roman"/>
          <w:color w:val="45B0E1" w:themeColor="accent1" w:themeTint="99"/>
        </w:rPr>
        <w:t>decreased selective risk</w:t>
      </w:r>
      <w:r w:rsidR="00826878">
        <w:rPr>
          <w:rFonts w:ascii="Times New Roman" w:hAnsi="Times New Roman" w:cs="Times New Roman"/>
          <w:color w:val="45B0E1" w:themeColor="accent1" w:themeTint="99"/>
        </w:rPr>
        <w:t>; however, due to the small sample size of this analysis, it is possible out-of-distribution samples which would be harder to predict</w:t>
      </w:r>
      <w:r w:rsidR="00B174AF">
        <w:rPr>
          <w:rFonts w:ascii="Times New Roman" w:hAnsi="Times New Roman" w:cs="Times New Roman"/>
          <w:color w:val="45B0E1" w:themeColor="accent1" w:themeTint="99"/>
        </w:rPr>
        <w:t xml:space="preserve"> may no longer be evaluated</w:t>
      </w:r>
      <w:r w:rsidR="003D13E4">
        <w:rPr>
          <w:rFonts w:ascii="Times New Roman" w:hAnsi="Times New Roman" w:cs="Times New Roman"/>
          <w:color w:val="45B0E1" w:themeColor="accent1" w:themeTint="99"/>
        </w:rPr>
        <w:t xml:space="preserve">. </w:t>
      </w:r>
    </w:p>
    <w:p w14:paraId="6844C2AA" w14:textId="719365A5" w:rsidR="009F02AE" w:rsidRDefault="00577D78">
      <w:pPr>
        <w:rPr>
          <w:rFonts w:ascii="Times New Roman" w:hAnsi="Times New Roman" w:cs="Times New Roman"/>
        </w:rPr>
      </w:pPr>
      <w:r w:rsidRPr="00535029">
        <w:rPr>
          <w:rFonts w:ascii="Times New Roman" w:hAnsi="Times New Roman" w:cs="Times New Roman"/>
        </w:rPr>
        <w:br/>
      </w:r>
      <w:r w:rsidRPr="00BB77B0">
        <w:rPr>
          <w:rFonts w:ascii="Times New Roman" w:hAnsi="Times New Roman" w:cs="Times New Roman"/>
        </w:rPr>
        <w:t>7.      Comparative modeling including a deep learning architecture for performance benchmarking.</w:t>
      </w:r>
    </w:p>
    <w:p w14:paraId="150C4D16" w14:textId="76714246" w:rsidR="00E158AE" w:rsidRPr="00F21679" w:rsidRDefault="00DD0673">
      <w:pPr>
        <w:rPr>
          <w:rFonts w:ascii="Times New Roman" w:hAnsi="Times New Roman" w:cs="Times New Roman"/>
        </w:rPr>
      </w:pPr>
      <w:r w:rsidRPr="00DD0673">
        <w:rPr>
          <w:rFonts w:ascii="Times New Roman" w:hAnsi="Times New Roman" w:cs="Times New Roman"/>
        </w:rPr>
        <w:t xml:space="preserve">To further benchmark our model, </w:t>
      </w:r>
      <w:r>
        <w:rPr>
          <w:rFonts w:ascii="Times New Roman" w:hAnsi="Times New Roman" w:cs="Times New Roman"/>
        </w:rPr>
        <w:t>a</w:t>
      </w:r>
      <w:r w:rsidR="00EF5663" w:rsidRPr="00F21679">
        <w:rPr>
          <w:rFonts w:ascii="Times New Roman" w:hAnsi="Times New Roman" w:cs="Times New Roman"/>
        </w:rPr>
        <w:t xml:space="preserve">nother comparison multi-stage model using a multi-layered perceptron model neural network </w:t>
      </w:r>
      <w:r w:rsidR="0093335A" w:rsidRPr="00F21679">
        <w:rPr>
          <w:rFonts w:ascii="Times New Roman" w:hAnsi="Times New Roman" w:cs="Times New Roman"/>
        </w:rPr>
        <w:t xml:space="preserve">as its base model is introduced in the methods section and its results presented in the results section. A </w:t>
      </w:r>
      <w:r w:rsidR="00550D0E" w:rsidRPr="00F21679">
        <w:rPr>
          <w:rFonts w:ascii="Times New Roman" w:hAnsi="Times New Roman" w:cs="Times New Roman"/>
        </w:rPr>
        <w:t xml:space="preserve">section has also been added to the discussion for comparison against the </w:t>
      </w:r>
      <w:r w:rsidR="00826F54" w:rsidRPr="00F21679">
        <w:rPr>
          <w:rFonts w:ascii="Times New Roman" w:hAnsi="Times New Roman" w:cs="Times New Roman"/>
        </w:rPr>
        <w:t>elastic-net logistic regression model.</w:t>
      </w:r>
      <w:r w:rsidR="002A3421">
        <w:rPr>
          <w:rFonts w:ascii="Times New Roman" w:hAnsi="Times New Roman" w:cs="Times New Roman"/>
        </w:rPr>
        <w:t xml:space="preserve"> Table 2</w:t>
      </w:r>
      <w:r w:rsidR="00936E77">
        <w:rPr>
          <w:rFonts w:ascii="Times New Roman" w:hAnsi="Times New Roman" w:cs="Times New Roman"/>
        </w:rPr>
        <w:t xml:space="preserve"> and Table 3</w:t>
      </w:r>
      <w:r w:rsidR="002A3421">
        <w:rPr>
          <w:rFonts w:ascii="Times New Roman" w:hAnsi="Times New Roman" w:cs="Times New Roman"/>
        </w:rPr>
        <w:t xml:space="preserve"> </w:t>
      </w:r>
      <w:r w:rsidR="00936E77">
        <w:rPr>
          <w:rFonts w:ascii="Times New Roman" w:hAnsi="Times New Roman" w:cs="Times New Roman"/>
        </w:rPr>
        <w:t>have</w:t>
      </w:r>
      <w:r w:rsidR="002A3421">
        <w:rPr>
          <w:rFonts w:ascii="Times New Roman" w:hAnsi="Times New Roman" w:cs="Times New Roman"/>
        </w:rPr>
        <w:t xml:space="preserve"> been updated to include the performance metrics. </w:t>
      </w:r>
    </w:p>
    <w:p w14:paraId="74997799" w14:textId="03ED9298" w:rsidR="00826F54" w:rsidRDefault="00826F54">
      <w:pPr>
        <w:rPr>
          <w:rFonts w:ascii="Times New Roman" w:hAnsi="Times New Roman" w:cs="Times New Roman"/>
        </w:rPr>
      </w:pPr>
      <w:r w:rsidRPr="00F21679">
        <w:rPr>
          <w:rFonts w:ascii="Times New Roman" w:hAnsi="Times New Roman" w:cs="Times New Roman"/>
        </w:rPr>
        <w:t>Methods</w:t>
      </w:r>
      <w:r w:rsidR="00F21679">
        <w:rPr>
          <w:rFonts w:ascii="Times New Roman" w:hAnsi="Times New Roman" w:cs="Times New Roman"/>
        </w:rPr>
        <w:t>:</w:t>
      </w:r>
    </w:p>
    <w:p w14:paraId="785C44A9" w14:textId="77777777" w:rsidR="00BB77B0" w:rsidRPr="00DA3C98" w:rsidRDefault="00BB77B0" w:rsidP="00BB77B0">
      <w:pPr>
        <w:ind w:left="-15" w:firstLine="189"/>
        <w:rPr>
          <w:rFonts w:ascii="Times New Roman" w:hAnsi="Times New Roman" w:cs="Times New Roman"/>
          <w:color w:val="45B0E1" w:themeColor="accent1" w:themeTint="99"/>
        </w:rPr>
      </w:pPr>
      <w:r w:rsidRPr="00DA3C98">
        <w:rPr>
          <w:rFonts w:ascii="Times New Roman" w:hAnsi="Times New Roman" w:cs="Times New Roman"/>
          <w:color w:val="45B0E1" w:themeColor="accent1" w:themeTint="99"/>
        </w:rPr>
        <w:t>Considering the growing attention and demonstrated capabilities of neural networks in clinical prediction tasks, a multilayer perceptron (MLP) model was also incorporated as a base learner model with corresponding Ensemble models and a multi-stage model.</w:t>
      </w:r>
    </w:p>
    <w:p w14:paraId="515E6F30" w14:textId="1101A843" w:rsidR="00F21679" w:rsidRDefault="00F21679">
      <w:pPr>
        <w:rPr>
          <w:rFonts w:ascii="Times New Roman" w:hAnsi="Times New Roman" w:cs="Times New Roman"/>
        </w:rPr>
      </w:pPr>
      <w:r>
        <w:rPr>
          <w:rFonts w:ascii="Times New Roman" w:hAnsi="Times New Roman" w:cs="Times New Roman"/>
        </w:rPr>
        <w:t>Results:</w:t>
      </w:r>
    </w:p>
    <w:p w14:paraId="3F9AC009" w14:textId="5808CB2D" w:rsidR="00F21679" w:rsidRPr="00F21679" w:rsidRDefault="003F5DD8">
      <w:pPr>
        <w:rPr>
          <w:rFonts w:ascii="Times New Roman" w:hAnsi="Times New Roman" w:cs="Times New Roman"/>
          <w:color w:val="45B0E1" w:themeColor="accent1" w:themeTint="99"/>
        </w:rPr>
      </w:pPr>
      <w:r>
        <w:rPr>
          <w:rFonts w:ascii="Times New Roman" w:hAnsi="Times New Roman" w:cs="Times New Roman"/>
          <w:color w:val="45B0E1" w:themeColor="accent1" w:themeTint="99"/>
        </w:rPr>
        <w:t xml:space="preserve">The multi-stage (MLP) model </w:t>
      </w:r>
      <w:r w:rsidR="00470419">
        <w:rPr>
          <w:rFonts w:ascii="Times New Roman" w:hAnsi="Times New Roman" w:cs="Times New Roman"/>
          <w:color w:val="45B0E1" w:themeColor="accent1" w:themeTint="99"/>
        </w:rPr>
        <w:t xml:space="preserve">had AUC 0.70, accuracy 0.64, sensitivity 0.62, and </w:t>
      </w:r>
      <w:r w:rsidR="006C764A">
        <w:rPr>
          <w:rFonts w:ascii="Times New Roman" w:hAnsi="Times New Roman" w:cs="Times New Roman"/>
          <w:color w:val="45B0E1" w:themeColor="accent1" w:themeTint="99"/>
        </w:rPr>
        <w:t xml:space="preserve">specificity </w:t>
      </w:r>
      <w:r w:rsidR="00470419">
        <w:rPr>
          <w:rFonts w:ascii="Times New Roman" w:hAnsi="Times New Roman" w:cs="Times New Roman"/>
          <w:color w:val="45B0E1" w:themeColor="accent1" w:themeTint="99"/>
        </w:rPr>
        <w:t xml:space="preserve">0.67. </w:t>
      </w:r>
      <w:r w:rsidR="0028508D">
        <w:rPr>
          <w:rFonts w:ascii="Times New Roman" w:hAnsi="Times New Roman" w:cs="Times New Roman"/>
          <w:color w:val="45B0E1" w:themeColor="accent1" w:themeTint="99"/>
        </w:rPr>
        <w:t>Its Ensemble 1 ha</w:t>
      </w:r>
      <w:r w:rsidR="00021653">
        <w:rPr>
          <w:rFonts w:ascii="Times New Roman" w:hAnsi="Times New Roman" w:cs="Times New Roman"/>
          <w:color w:val="45B0E1" w:themeColor="accent1" w:themeTint="99"/>
        </w:rPr>
        <w:t>d</w:t>
      </w:r>
      <w:r w:rsidR="0028508D">
        <w:rPr>
          <w:rFonts w:ascii="Times New Roman" w:hAnsi="Times New Roman" w:cs="Times New Roman"/>
          <w:color w:val="45B0E1" w:themeColor="accent1" w:themeTint="99"/>
        </w:rPr>
        <w:t xml:space="preserve"> AUC </w:t>
      </w:r>
      <w:r w:rsidR="00AB2FFC">
        <w:rPr>
          <w:rFonts w:ascii="Times New Roman" w:hAnsi="Times New Roman" w:cs="Times New Roman"/>
          <w:color w:val="45B0E1" w:themeColor="accent1" w:themeTint="99"/>
        </w:rPr>
        <w:t xml:space="preserve">0.68, accuracy 0.64, sensitivity 0.68, and specificity </w:t>
      </w:r>
      <w:r w:rsidR="003519A2">
        <w:rPr>
          <w:rFonts w:ascii="Times New Roman" w:hAnsi="Times New Roman" w:cs="Times New Roman"/>
          <w:color w:val="45B0E1" w:themeColor="accent1" w:themeTint="99"/>
        </w:rPr>
        <w:t>0.60</w:t>
      </w:r>
      <w:r w:rsidR="00021653">
        <w:rPr>
          <w:rFonts w:ascii="Times New Roman" w:hAnsi="Times New Roman" w:cs="Times New Roman"/>
          <w:color w:val="45B0E1" w:themeColor="accent1" w:themeTint="99"/>
        </w:rPr>
        <w:t xml:space="preserve"> while Ensemble 2 had </w:t>
      </w:r>
      <w:r w:rsidR="00021653">
        <w:rPr>
          <w:rFonts w:ascii="Times New Roman" w:hAnsi="Times New Roman" w:cs="Times New Roman"/>
          <w:color w:val="45B0E1" w:themeColor="accent1" w:themeTint="99"/>
        </w:rPr>
        <w:lastRenderedPageBreak/>
        <w:t>AUC 0.7</w:t>
      </w:r>
      <w:r w:rsidR="0084648D">
        <w:rPr>
          <w:rFonts w:ascii="Times New Roman" w:hAnsi="Times New Roman" w:cs="Times New Roman"/>
          <w:color w:val="45B0E1" w:themeColor="accent1" w:themeTint="99"/>
        </w:rPr>
        <w:t xml:space="preserve">4, accuracy 0.65, sensitivity 0.67, and </w:t>
      </w:r>
      <w:r w:rsidR="006C764A">
        <w:rPr>
          <w:rFonts w:ascii="Times New Roman" w:hAnsi="Times New Roman" w:cs="Times New Roman"/>
          <w:color w:val="45B0E1" w:themeColor="accent1" w:themeTint="99"/>
        </w:rPr>
        <w:t>specificity 0.63</w:t>
      </w:r>
      <w:r w:rsidR="00FD58FB">
        <w:rPr>
          <w:rFonts w:ascii="Times New Roman" w:hAnsi="Times New Roman" w:cs="Times New Roman"/>
          <w:color w:val="45B0E1" w:themeColor="accent1" w:themeTint="99"/>
        </w:rPr>
        <w:t>.</w:t>
      </w:r>
      <w:r w:rsidR="00116655" w:rsidRPr="00116655">
        <w:rPr>
          <w:rFonts w:ascii="Times New Roman" w:hAnsi="Times New Roman" w:cs="Times New Roman"/>
          <w:color w:val="45B0E1" w:themeColor="accent1" w:themeTint="99"/>
        </w:rPr>
        <w:t xml:space="preserve"> </w:t>
      </w:r>
      <w:r w:rsidR="00116655">
        <w:rPr>
          <w:rFonts w:ascii="Times New Roman" w:hAnsi="Times New Roman" w:cs="Times New Roman"/>
          <w:color w:val="45B0E1" w:themeColor="accent1" w:themeTint="99"/>
        </w:rPr>
        <w:t>This pattern of performance between the Ensemble models and the multi-stage model follows similarly compared to the ENET base models.</w:t>
      </w:r>
    </w:p>
    <w:p w14:paraId="7A8530EB" w14:textId="58773A47" w:rsidR="00F21679" w:rsidRDefault="00F21679">
      <w:pPr>
        <w:rPr>
          <w:rFonts w:ascii="Times New Roman" w:hAnsi="Times New Roman" w:cs="Times New Roman"/>
        </w:rPr>
      </w:pPr>
      <w:r>
        <w:rPr>
          <w:rFonts w:ascii="Times New Roman" w:hAnsi="Times New Roman" w:cs="Times New Roman"/>
        </w:rPr>
        <w:t xml:space="preserve">Discussion: </w:t>
      </w:r>
    </w:p>
    <w:p w14:paraId="6668D87C" w14:textId="5EF56971" w:rsidR="00F21679" w:rsidRPr="00F21679" w:rsidRDefault="00FD58FB" w:rsidP="00F21679">
      <w:pPr>
        <w:rPr>
          <w:rFonts w:ascii="Times New Roman" w:hAnsi="Times New Roman" w:cs="Times New Roman"/>
          <w:color w:val="45B0E1" w:themeColor="accent1" w:themeTint="99"/>
        </w:rPr>
      </w:pPr>
      <w:r>
        <w:rPr>
          <w:rFonts w:ascii="Times New Roman" w:hAnsi="Times New Roman" w:cs="Times New Roman"/>
          <w:color w:val="45B0E1" w:themeColor="accent1" w:themeTint="99"/>
        </w:rPr>
        <w:t>Overall, the multi-stage (ENET) model showed improved performance over the MLP version</w:t>
      </w:r>
      <w:r w:rsidR="005B4CF6">
        <w:rPr>
          <w:rFonts w:ascii="Times New Roman" w:hAnsi="Times New Roman" w:cs="Times New Roman"/>
          <w:color w:val="45B0E1" w:themeColor="accent1" w:themeTint="99"/>
        </w:rPr>
        <w:t xml:space="preserve"> across </w:t>
      </w:r>
      <w:r w:rsidR="00BA2930">
        <w:rPr>
          <w:rFonts w:ascii="Times New Roman" w:hAnsi="Times New Roman" w:cs="Times New Roman"/>
          <w:color w:val="45B0E1" w:themeColor="accent1" w:themeTint="99"/>
        </w:rPr>
        <w:t>all metrics</w:t>
      </w:r>
      <w:r w:rsidR="00E30270">
        <w:rPr>
          <w:rFonts w:ascii="Times New Roman" w:hAnsi="Times New Roman" w:cs="Times New Roman"/>
          <w:color w:val="45B0E1" w:themeColor="accent1" w:themeTint="99"/>
        </w:rPr>
        <w:t>; however,</w:t>
      </w:r>
      <w:r w:rsidR="00772470">
        <w:rPr>
          <w:rFonts w:ascii="Times New Roman" w:hAnsi="Times New Roman" w:cs="Times New Roman"/>
          <w:color w:val="45B0E1" w:themeColor="accent1" w:themeTint="99"/>
        </w:rPr>
        <w:t xml:space="preserve"> this difference in </w:t>
      </w:r>
      <w:r w:rsidR="009909B4">
        <w:rPr>
          <w:rFonts w:ascii="Times New Roman" w:hAnsi="Times New Roman" w:cs="Times New Roman"/>
          <w:color w:val="45B0E1" w:themeColor="accent1" w:themeTint="99"/>
        </w:rPr>
        <w:t>performance</w:t>
      </w:r>
      <w:r w:rsidR="00772470">
        <w:rPr>
          <w:rFonts w:ascii="Times New Roman" w:hAnsi="Times New Roman" w:cs="Times New Roman"/>
          <w:color w:val="45B0E1" w:themeColor="accent1" w:themeTint="99"/>
        </w:rPr>
        <w:t xml:space="preserve"> </w:t>
      </w:r>
      <w:r w:rsidR="00B46A71">
        <w:rPr>
          <w:rFonts w:ascii="Times New Roman" w:hAnsi="Times New Roman" w:cs="Times New Roman"/>
          <w:color w:val="45B0E1" w:themeColor="accent1" w:themeTint="99"/>
        </w:rPr>
        <w:t xml:space="preserve">is </w:t>
      </w:r>
      <w:r w:rsidR="009909B4">
        <w:rPr>
          <w:rFonts w:ascii="Times New Roman" w:hAnsi="Times New Roman" w:cs="Times New Roman"/>
          <w:color w:val="45B0E1" w:themeColor="accent1" w:themeTint="99"/>
        </w:rPr>
        <w:t xml:space="preserve">stemming from differences in sample efficiency considering the </w:t>
      </w:r>
      <w:r w:rsidR="00B46A71">
        <w:rPr>
          <w:rFonts w:ascii="Times New Roman" w:hAnsi="Times New Roman" w:cs="Times New Roman"/>
          <w:color w:val="45B0E1" w:themeColor="accent1" w:themeTint="99"/>
        </w:rPr>
        <w:t>low</w:t>
      </w:r>
      <w:r w:rsidR="009909B4">
        <w:rPr>
          <w:rFonts w:ascii="Times New Roman" w:hAnsi="Times New Roman" w:cs="Times New Roman"/>
          <w:color w:val="45B0E1" w:themeColor="accent1" w:themeTint="99"/>
        </w:rPr>
        <w:t xml:space="preserve"> sample size</w:t>
      </w:r>
      <w:r w:rsidR="00B46A71">
        <w:rPr>
          <w:rFonts w:ascii="Times New Roman" w:hAnsi="Times New Roman" w:cs="Times New Roman"/>
          <w:color w:val="45B0E1" w:themeColor="accent1" w:themeTint="99"/>
        </w:rPr>
        <w:t xml:space="preserve"> of this analysis</w:t>
      </w:r>
      <w:r w:rsidR="009909B4">
        <w:rPr>
          <w:rFonts w:ascii="Times New Roman" w:hAnsi="Times New Roman" w:cs="Times New Roman"/>
          <w:color w:val="45B0E1" w:themeColor="accent1" w:themeTint="99"/>
        </w:rPr>
        <w:t>.</w:t>
      </w:r>
      <w:r w:rsidR="00B46A71">
        <w:rPr>
          <w:rFonts w:ascii="Times New Roman" w:hAnsi="Times New Roman" w:cs="Times New Roman"/>
          <w:color w:val="45B0E1" w:themeColor="accent1" w:themeTint="99"/>
        </w:rPr>
        <w:t xml:space="preserve"> </w:t>
      </w:r>
      <w:r w:rsidR="00CE61A6" w:rsidRPr="00CE61A6">
        <w:rPr>
          <w:rFonts w:ascii="Times New Roman" w:hAnsi="Times New Roman" w:cs="Times New Roman"/>
          <w:color w:val="45B0E1" w:themeColor="accent1" w:themeTint="99"/>
        </w:rPr>
        <w:t>Nevertheless</w:t>
      </w:r>
      <w:r w:rsidR="00CE61A6">
        <w:rPr>
          <w:rFonts w:ascii="Times New Roman" w:hAnsi="Times New Roman" w:cs="Times New Roman"/>
          <w:color w:val="45B0E1" w:themeColor="accent1" w:themeTint="99"/>
        </w:rPr>
        <w:t xml:space="preserve">, </w:t>
      </w:r>
      <w:r w:rsidR="00B46A71">
        <w:rPr>
          <w:rFonts w:ascii="Times New Roman" w:hAnsi="Times New Roman" w:cs="Times New Roman"/>
          <w:color w:val="45B0E1" w:themeColor="accent1" w:themeTint="99"/>
        </w:rPr>
        <w:t xml:space="preserve">neural network models are more flexible </w:t>
      </w:r>
      <w:r w:rsidR="00ED42EF">
        <w:rPr>
          <w:rFonts w:ascii="Times New Roman" w:hAnsi="Times New Roman" w:cs="Times New Roman"/>
          <w:color w:val="45B0E1" w:themeColor="accent1" w:themeTint="99"/>
        </w:rPr>
        <w:t xml:space="preserve">with their input data and could be trained with rich non-structured data, such as SPECT MPI </w:t>
      </w:r>
      <w:r w:rsidR="009C61D9">
        <w:rPr>
          <w:rFonts w:ascii="Times New Roman" w:hAnsi="Times New Roman" w:cs="Times New Roman"/>
          <w:color w:val="45B0E1" w:themeColor="accent1" w:themeTint="99"/>
        </w:rPr>
        <w:t>polar maps to enhance performance.</w:t>
      </w:r>
    </w:p>
    <w:p w14:paraId="3428034E" w14:textId="77777777" w:rsidR="00F21679" w:rsidRPr="00F21679" w:rsidRDefault="00F21679">
      <w:pPr>
        <w:rPr>
          <w:rFonts w:ascii="Times New Roman" w:hAnsi="Times New Roman" w:cs="Times New Roman"/>
        </w:rPr>
      </w:pPr>
    </w:p>
    <w:p w14:paraId="2A711805" w14:textId="120CEDD2" w:rsidR="00593A13" w:rsidRDefault="00577D78">
      <w:pPr>
        <w:rPr>
          <w:rFonts w:ascii="Times New Roman" w:hAnsi="Times New Roman" w:cs="Times New Roman"/>
        </w:rPr>
      </w:pPr>
      <w:r w:rsidRPr="00535029">
        <w:rPr>
          <w:rFonts w:ascii="Times New Roman" w:hAnsi="Times New Roman" w:cs="Times New Roman"/>
        </w:rPr>
        <w:br/>
      </w:r>
      <w:r w:rsidRPr="00123319">
        <w:rPr>
          <w:rFonts w:ascii="Times New Roman" w:hAnsi="Times New Roman" w:cs="Times New Roman"/>
        </w:rPr>
        <w:t>8.      Figures 4-6 are critical and should be more detailed (e.g., indicate statistical significance).</w:t>
      </w:r>
    </w:p>
    <w:p w14:paraId="5C1BAD32" w14:textId="1B1FB992" w:rsidR="00030C4D" w:rsidRDefault="008352E7">
      <w:pPr>
        <w:rPr>
          <w:rFonts w:ascii="Times New Roman" w:hAnsi="Times New Roman" w:cs="Times New Roman"/>
        </w:rPr>
      </w:pPr>
      <w:r>
        <w:rPr>
          <w:rFonts w:ascii="Times New Roman" w:hAnsi="Times New Roman" w:cs="Times New Roman"/>
        </w:rPr>
        <w:t>For figure</w:t>
      </w:r>
      <w:r w:rsidR="00F93B2E">
        <w:rPr>
          <w:rFonts w:ascii="Times New Roman" w:hAnsi="Times New Roman" w:cs="Times New Roman"/>
        </w:rPr>
        <w:t xml:space="preserve"> 4, p-values from the De</w:t>
      </w:r>
      <w:r w:rsidR="00580E08">
        <w:rPr>
          <w:rFonts w:ascii="Times New Roman" w:hAnsi="Times New Roman" w:cs="Times New Roman"/>
        </w:rPr>
        <w:t>L</w:t>
      </w:r>
      <w:r w:rsidR="00F93B2E">
        <w:rPr>
          <w:rFonts w:ascii="Times New Roman" w:hAnsi="Times New Roman" w:cs="Times New Roman"/>
        </w:rPr>
        <w:t>ong test aga</w:t>
      </w:r>
      <w:r w:rsidR="00E94F44">
        <w:rPr>
          <w:rFonts w:ascii="Times New Roman" w:hAnsi="Times New Roman" w:cs="Times New Roman"/>
        </w:rPr>
        <w:t xml:space="preserve">inst the null hypothesis </w:t>
      </w:r>
      <w:r w:rsidR="001A36B8">
        <w:rPr>
          <w:rFonts w:ascii="Times New Roman" w:hAnsi="Times New Roman" w:cs="Times New Roman"/>
        </w:rPr>
        <w:t>that the distribution of the ranks between CRT responders and non-responders are equal (AUC: 0.50)</w:t>
      </w:r>
      <w:r w:rsidR="00F1562A">
        <w:rPr>
          <w:rFonts w:ascii="Times New Roman" w:hAnsi="Times New Roman" w:cs="Times New Roman"/>
        </w:rPr>
        <w:t xml:space="preserve"> have been added.</w:t>
      </w:r>
      <w:r w:rsidR="00F00B2D">
        <w:rPr>
          <w:rFonts w:ascii="Times New Roman" w:hAnsi="Times New Roman" w:cs="Times New Roman"/>
        </w:rPr>
        <w:t xml:space="preserve"> </w:t>
      </w:r>
    </w:p>
    <w:p w14:paraId="7D6C2709" w14:textId="1919FB9F" w:rsidR="00F1562A" w:rsidRDefault="00F1562A">
      <w:pPr>
        <w:rPr>
          <w:rFonts w:ascii="Times New Roman" w:hAnsi="Times New Roman" w:cs="Times New Roman"/>
        </w:rPr>
      </w:pPr>
      <w:r>
        <w:rPr>
          <w:rFonts w:ascii="Times New Roman" w:hAnsi="Times New Roman" w:cs="Times New Roman"/>
        </w:rPr>
        <w:t xml:space="preserve">For figure 5, </w:t>
      </w:r>
      <w:r w:rsidR="00F03994">
        <w:rPr>
          <w:rFonts w:ascii="Times New Roman" w:hAnsi="Times New Roman" w:cs="Times New Roman"/>
        </w:rPr>
        <w:t xml:space="preserve">the average p-value from the permutation test across all folds is provided for each feature </w:t>
      </w:r>
      <w:r w:rsidR="002B4AE7">
        <w:rPr>
          <w:rFonts w:ascii="Times New Roman" w:hAnsi="Times New Roman" w:cs="Times New Roman"/>
        </w:rPr>
        <w:t>below</w:t>
      </w:r>
      <w:r w:rsidR="00B578A8">
        <w:rPr>
          <w:rFonts w:ascii="Times New Roman" w:hAnsi="Times New Roman" w:cs="Times New Roman"/>
        </w:rPr>
        <w:t xml:space="preserve"> its relative importance bar</w:t>
      </w:r>
      <w:r w:rsidR="00463728">
        <w:rPr>
          <w:rFonts w:ascii="Times New Roman" w:hAnsi="Times New Roman" w:cs="Times New Roman"/>
        </w:rPr>
        <w:t>.</w:t>
      </w:r>
      <w:r w:rsidR="0018796B">
        <w:rPr>
          <w:rFonts w:ascii="Times New Roman" w:hAnsi="Times New Roman" w:cs="Times New Roman"/>
        </w:rPr>
        <w:t xml:space="preserve"> </w:t>
      </w:r>
    </w:p>
    <w:p w14:paraId="5E3505F3" w14:textId="77777777" w:rsidR="00C44C19" w:rsidRPr="00C44C19" w:rsidRDefault="00C44C19">
      <w:pPr>
        <w:rPr>
          <w:rFonts w:ascii="Times New Roman" w:hAnsi="Times New Roman" w:cs="Times New Roman"/>
          <w:color w:val="45B0E1" w:themeColor="accent1" w:themeTint="99"/>
        </w:rPr>
      </w:pPr>
    </w:p>
    <w:p w14:paraId="22D78D3D" w14:textId="58BB948E" w:rsidR="00156076" w:rsidRDefault="00156076">
      <w:pPr>
        <w:rPr>
          <w:rFonts w:ascii="Times New Roman" w:hAnsi="Times New Roman" w:cs="Times New Roman"/>
        </w:rPr>
      </w:pPr>
      <w:r>
        <w:rPr>
          <w:rFonts w:ascii="Times New Roman" w:hAnsi="Times New Roman" w:cs="Times New Roman"/>
          <w:noProof/>
        </w:rPr>
        <w:lastRenderedPageBreak/>
        <w:drawing>
          <wp:inline distT="0" distB="0" distL="0" distR="0" wp14:anchorId="2F3EF4B6" wp14:editId="543DBA64">
            <wp:extent cx="4761781" cy="6728460"/>
            <wp:effectExtent l="0" t="0" r="1270" b="0"/>
            <wp:docPr id="226880467"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80467" name="Picture 4" descr="A screenshot of a compu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8490" cy="6737940"/>
                    </a:xfrm>
                    <a:prstGeom prst="rect">
                      <a:avLst/>
                    </a:prstGeom>
                    <a:noFill/>
                    <a:ln>
                      <a:noFill/>
                    </a:ln>
                  </pic:spPr>
                </pic:pic>
              </a:graphicData>
            </a:graphic>
          </wp:inline>
        </w:drawing>
      </w:r>
    </w:p>
    <w:p w14:paraId="07EF12C2" w14:textId="3C6BB1A9" w:rsidR="00F52938" w:rsidRDefault="00156076">
      <w:pPr>
        <w:rPr>
          <w:rFonts w:ascii="Times New Roman" w:hAnsi="Times New Roman" w:cs="Times New Roman"/>
        </w:rPr>
      </w:pPr>
      <w:r>
        <w:rPr>
          <w:rFonts w:ascii="Times New Roman" w:hAnsi="Times New Roman" w:cs="Times New Roman"/>
          <w:noProof/>
        </w:rPr>
        <w:lastRenderedPageBreak/>
        <w:drawing>
          <wp:inline distT="0" distB="0" distL="0" distR="0" wp14:anchorId="66C20661" wp14:editId="77D13CE3">
            <wp:extent cx="5158740" cy="8229600"/>
            <wp:effectExtent l="0" t="0" r="3810" b="0"/>
            <wp:docPr id="18799550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8740" cy="8229600"/>
                    </a:xfrm>
                    <a:prstGeom prst="rect">
                      <a:avLst/>
                    </a:prstGeom>
                    <a:noFill/>
                    <a:ln>
                      <a:noFill/>
                    </a:ln>
                  </pic:spPr>
                </pic:pic>
              </a:graphicData>
            </a:graphic>
          </wp:inline>
        </w:drawing>
      </w:r>
    </w:p>
    <w:p w14:paraId="51D5EF98" w14:textId="77777777" w:rsidR="00F52938" w:rsidRDefault="00F52938">
      <w:pPr>
        <w:rPr>
          <w:rFonts w:ascii="Times New Roman" w:hAnsi="Times New Roman" w:cs="Times New Roman"/>
        </w:rPr>
      </w:pPr>
    </w:p>
    <w:p w14:paraId="461580D1" w14:textId="77777777" w:rsidR="00F52938" w:rsidRDefault="00F52938">
      <w:pPr>
        <w:rPr>
          <w:rFonts w:ascii="Times New Roman" w:hAnsi="Times New Roman" w:cs="Times New Roman"/>
        </w:rPr>
      </w:pPr>
    </w:p>
    <w:p w14:paraId="6FAE67BA" w14:textId="0185632F" w:rsidR="00F52938" w:rsidRDefault="00F52938">
      <w:pPr>
        <w:rPr>
          <w:rFonts w:ascii="Times New Roman" w:hAnsi="Times New Roman" w:cs="Times New Roman"/>
        </w:rPr>
      </w:pPr>
    </w:p>
    <w:p w14:paraId="509C7334" w14:textId="7E69F017" w:rsidR="00F52938" w:rsidRDefault="00F52938">
      <w:pPr>
        <w:rPr>
          <w:rFonts w:ascii="Times New Roman" w:hAnsi="Times New Roman" w:cs="Times New Roman"/>
        </w:rPr>
      </w:pPr>
    </w:p>
    <w:p w14:paraId="27CC1BE4" w14:textId="3D8A7B87" w:rsidR="002B4AE7" w:rsidRDefault="002B4AE7">
      <w:pPr>
        <w:rPr>
          <w:rFonts w:ascii="Times New Roman" w:hAnsi="Times New Roman" w:cs="Times New Roman"/>
        </w:rPr>
      </w:pPr>
    </w:p>
    <w:p w14:paraId="4AEF9653" w14:textId="072DF667" w:rsidR="00463728" w:rsidRPr="008352E7" w:rsidRDefault="00D51F24">
      <w:pPr>
        <w:rPr>
          <w:rFonts w:ascii="Times New Roman" w:hAnsi="Times New Roman" w:cs="Times New Roman"/>
        </w:rPr>
      </w:pPr>
      <w:r>
        <w:rPr>
          <w:rFonts w:ascii="Times New Roman" w:hAnsi="Times New Roman" w:cs="Times New Roman"/>
        </w:rPr>
        <w:t xml:space="preserve">For figure 6, statistical significance was not added to the plot because the purpose of the simulation </w:t>
      </w:r>
      <w:r w:rsidR="002B2C89">
        <w:rPr>
          <w:rFonts w:ascii="Times New Roman" w:hAnsi="Times New Roman" w:cs="Times New Roman"/>
        </w:rPr>
        <w:t xml:space="preserve">was to visualize how the training sample size influenced the performance of the model. We </w:t>
      </w:r>
      <w:r w:rsidR="001B64D4">
        <w:rPr>
          <w:rFonts w:ascii="Times New Roman" w:hAnsi="Times New Roman" w:cs="Times New Roman"/>
        </w:rPr>
        <w:t xml:space="preserve">do not believe the addition of statistical significance values would meaningfully enhance the figure. </w:t>
      </w:r>
      <w:r w:rsidR="00020EAB">
        <w:rPr>
          <w:rFonts w:ascii="Times New Roman" w:hAnsi="Times New Roman" w:cs="Times New Roman"/>
        </w:rPr>
        <w:t xml:space="preserve">We </w:t>
      </w:r>
      <w:r w:rsidR="002B4AE7">
        <w:rPr>
          <w:rFonts w:ascii="Times New Roman" w:hAnsi="Times New Roman" w:cs="Times New Roman"/>
        </w:rPr>
        <w:t>have already provided</w:t>
      </w:r>
      <w:r w:rsidR="004113DA">
        <w:rPr>
          <w:rFonts w:ascii="Times New Roman" w:hAnsi="Times New Roman" w:cs="Times New Roman"/>
        </w:rPr>
        <w:t xml:space="preserve"> </w:t>
      </w:r>
      <w:r w:rsidR="00020EAB">
        <w:rPr>
          <w:rFonts w:ascii="Times New Roman" w:hAnsi="Times New Roman" w:cs="Times New Roman"/>
        </w:rPr>
        <w:t xml:space="preserve">statistical test results for the case where all available training data is utilized. </w:t>
      </w:r>
    </w:p>
    <w:p w14:paraId="73D2285E" w14:textId="77777777" w:rsidR="009009B9" w:rsidRDefault="00593A13">
      <w:pPr>
        <w:rPr>
          <w:rFonts w:ascii="Times New Roman" w:hAnsi="Times New Roman" w:cs="Times New Roman"/>
        </w:rPr>
      </w:pPr>
      <w:r w:rsidRPr="00593A13">
        <w:rPr>
          <w:rFonts w:ascii="Times New Roman" w:hAnsi="Times New Roman" w:cs="Times New Roman"/>
          <w:color w:val="45B0E1" w:themeColor="accent1" w:themeTint="99"/>
        </w:rPr>
        <w:t xml:space="preserve"> </w:t>
      </w:r>
      <w:r w:rsidR="00577D78" w:rsidRPr="00535029">
        <w:rPr>
          <w:rFonts w:ascii="Times New Roman" w:hAnsi="Times New Roman" w:cs="Times New Roman"/>
        </w:rPr>
        <w:br/>
      </w:r>
      <w:r w:rsidR="00577D78" w:rsidRPr="000654E1">
        <w:rPr>
          <w:rFonts w:ascii="Times New Roman" w:hAnsi="Times New Roman" w:cs="Times New Roman"/>
        </w:rPr>
        <w:t>9.      Table I includes dense data — consider summarizing or splitting based on clinical vs. imaging variables.</w:t>
      </w:r>
    </w:p>
    <w:p w14:paraId="27485D4B" w14:textId="1226FAE6" w:rsidR="00FC65E7" w:rsidRDefault="00822553">
      <w:pPr>
        <w:rPr>
          <w:rFonts w:ascii="Times New Roman" w:hAnsi="Times New Roman" w:cs="Times New Roman"/>
        </w:rPr>
      </w:pPr>
      <w:r w:rsidRPr="00A2581F">
        <w:rPr>
          <w:rFonts w:ascii="Times New Roman" w:hAnsi="Times New Roman" w:cs="Times New Roman"/>
        </w:rPr>
        <w:t>T</w:t>
      </w:r>
      <w:r w:rsidR="007364BF" w:rsidRPr="00A2581F">
        <w:rPr>
          <w:rFonts w:ascii="Times New Roman" w:hAnsi="Times New Roman" w:cs="Times New Roman"/>
        </w:rPr>
        <w:t xml:space="preserve">o reduce complexity and ease reading </w:t>
      </w:r>
      <w:r w:rsidR="00EC366C" w:rsidRPr="00A2581F">
        <w:rPr>
          <w:rFonts w:ascii="Times New Roman" w:hAnsi="Times New Roman" w:cs="Times New Roman"/>
        </w:rPr>
        <w:t>comprehension</w:t>
      </w:r>
      <w:r w:rsidR="007364BF" w:rsidRPr="00A2581F">
        <w:rPr>
          <w:rFonts w:ascii="Times New Roman" w:hAnsi="Times New Roman" w:cs="Times New Roman"/>
        </w:rPr>
        <w:t xml:space="preserve">, Table 1 has been split into clinical and image variable groups. </w:t>
      </w:r>
      <w:r w:rsidR="00246AED" w:rsidRPr="00A2581F">
        <w:rPr>
          <w:rFonts w:ascii="Times New Roman" w:hAnsi="Times New Roman" w:cs="Times New Roman"/>
        </w:rPr>
        <w:t>W</w:t>
      </w:r>
      <w:r w:rsidR="009828DF" w:rsidRPr="00A2581F">
        <w:rPr>
          <w:rFonts w:ascii="Times New Roman" w:hAnsi="Times New Roman" w:cs="Times New Roman"/>
        </w:rPr>
        <w:t>ith imaging having two sections ECG and SPECT.</w:t>
      </w:r>
    </w:p>
    <w:p w14:paraId="74339582" w14:textId="20FD0F80" w:rsidR="001A7C44" w:rsidRDefault="00577D78">
      <w:pPr>
        <w:rPr>
          <w:rFonts w:ascii="Times New Roman" w:hAnsi="Times New Roman" w:cs="Times New Roman"/>
        </w:rPr>
      </w:pPr>
      <w:r w:rsidRPr="00535029">
        <w:rPr>
          <w:rFonts w:ascii="Times New Roman" w:hAnsi="Times New Roman" w:cs="Times New Roman"/>
        </w:rPr>
        <w:br/>
      </w:r>
      <w:r w:rsidRPr="000654E1">
        <w:rPr>
          <w:rFonts w:ascii="Times New Roman" w:hAnsi="Times New Roman" w:cs="Times New Roman"/>
        </w:rPr>
        <w:t>10.     Figure 1 and 2 (workflow diagrams) should include clear legends and improved resolution for clarity.</w:t>
      </w:r>
    </w:p>
    <w:p w14:paraId="2ABBE33C" w14:textId="47B67692" w:rsidR="000D13D2" w:rsidRPr="000D13D2" w:rsidRDefault="000D13D2">
      <w:pPr>
        <w:rPr>
          <w:rFonts w:ascii="Times New Roman" w:hAnsi="Times New Roman" w:cs="Times New Roman"/>
        </w:rPr>
      </w:pPr>
      <w:r>
        <w:rPr>
          <w:rFonts w:ascii="Times New Roman" w:hAnsi="Times New Roman" w:cs="Times New Roman"/>
        </w:rPr>
        <w:t xml:space="preserve">Legends have been added to the figures. See above for the updated Figure 1 which has a legend. </w:t>
      </w:r>
      <w:r w:rsidR="00821523">
        <w:rPr>
          <w:rFonts w:ascii="Times New Roman" w:hAnsi="Times New Roman" w:cs="Times New Roman"/>
        </w:rPr>
        <w:t>Both figures have been exported as high resolution .SVG instead of .PNG to improve clarity. S</w:t>
      </w:r>
      <w:r>
        <w:rPr>
          <w:rFonts w:ascii="Times New Roman" w:hAnsi="Times New Roman" w:cs="Times New Roman"/>
        </w:rPr>
        <w:t xml:space="preserve">ee below for the update Figure 2 with legend: </w:t>
      </w:r>
    </w:p>
    <w:p w14:paraId="15D521A0" w14:textId="77777777" w:rsidR="00821523" w:rsidRDefault="00821523">
      <w:pPr>
        <w:rPr>
          <w:rFonts w:ascii="Times New Roman" w:hAnsi="Times New Roman" w:cs="Times New Roman"/>
        </w:rPr>
      </w:pPr>
    </w:p>
    <w:p w14:paraId="055D0D2F" w14:textId="26E351C4" w:rsidR="00821523" w:rsidRDefault="00CF734A">
      <w:pPr>
        <w:rPr>
          <w:rFonts w:ascii="Times New Roman" w:hAnsi="Times New Roman" w:cs="Times New Roman"/>
        </w:rPr>
      </w:pPr>
      <w:r w:rsidRPr="00CF734A">
        <w:rPr>
          <w:rFonts w:ascii="Times New Roman" w:hAnsi="Times New Roman" w:cs="Times New Roman"/>
          <w:noProof/>
        </w:rPr>
        <w:lastRenderedPageBreak/>
        <w:drawing>
          <wp:inline distT="0" distB="0" distL="0" distR="0" wp14:anchorId="79C4940E" wp14:editId="5EB4B0AB">
            <wp:extent cx="5248275" cy="6612490"/>
            <wp:effectExtent l="0" t="0" r="0" b="0"/>
            <wp:docPr id="20988035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0358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251831" cy="6616970"/>
                    </a:xfrm>
                    <a:prstGeom prst="rect">
                      <a:avLst/>
                    </a:prstGeom>
                  </pic:spPr>
                </pic:pic>
              </a:graphicData>
            </a:graphic>
          </wp:inline>
        </w:drawing>
      </w:r>
    </w:p>
    <w:p w14:paraId="78E867E3" w14:textId="77777777" w:rsidR="00821523" w:rsidRDefault="00821523">
      <w:pPr>
        <w:rPr>
          <w:rFonts w:ascii="Times New Roman" w:hAnsi="Times New Roman" w:cs="Times New Roman"/>
        </w:rPr>
      </w:pPr>
    </w:p>
    <w:p w14:paraId="4EECC099" w14:textId="77777777" w:rsidR="00821523" w:rsidRDefault="00821523">
      <w:pPr>
        <w:rPr>
          <w:rFonts w:ascii="Times New Roman" w:hAnsi="Times New Roman" w:cs="Times New Roman"/>
        </w:rPr>
      </w:pPr>
    </w:p>
    <w:p w14:paraId="48C4A658" w14:textId="77777777" w:rsidR="00821523" w:rsidRDefault="00821523">
      <w:pPr>
        <w:rPr>
          <w:rFonts w:ascii="Times New Roman" w:hAnsi="Times New Roman" w:cs="Times New Roman"/>
        </w:rPr>
      </w:pPr>
    </w:p>
    <w:p w14:paraId="7E0D994C" w14:textId="77777777" w:rsidR="00821523" w:rsidRDefault="00821523">
      <w:pPr>
        <w:rPr>
          <w:rFonts w:ascii="Times New Roman" w:hAnsi="Times New Roman" w:cs="Times New Roman"/>
        </w:rPr>
      </w:pPr>
    </w:p>
    <w:p w14:paraId="38EF313F" w14:textId="77777777" w:rsidR="00821523" w:rsidRDefault="00821523">
      <w:pPr>
        <w:rPr>
          <w:rFonts w:ascii="Times New Roman" w:hAnsi="Times New Roman" w:cs="Times New Roman"/>
        </w:rPr>
      </w:pPr>
    </w:p>
    <w:p w14:paraId="179D55C2" w14:textId="77777777" w:rsidR="00821523" w:rsidRDefault="00821523">
      <w:pPr>
        <w:rPr>
          <w:rFonts w:ascii="Times New Roman" w:hAnsi="Times New Roman" w:cs="Times New Roman"/>
        </w:rPr>
      </w:pPr>
    </w:p>
    <w:p w14:paraId="4C997125" w14:textId="77777777" w:rsidR="00821523" w:rsidRDefault="00821523">
      <w:pPr>
        <w:rPr>
          <w:rFonts w:ascii="Times New Roman" w:hAnsi="Times New Roman" w:cs="Times New Roman"/>
        </w:rPr>
      </w:pPr>
    </w:p>
    <w:p w14:paraId="683D9F3B" w14:textId="77777777" w:rsidR="00821523" w:rsidRDefault="00821523">
      <w:pPr>
        <w:rPr>
          <w:rFonts w:ascii="Times New Roman" w:hAnsi="Times New Roman" w:cs="Times New Roman"/>
        </w:rPr>
      </w:pPr>
    </w:p>
    <w:p w14:paraId="750C8005" w14:textId="3CFF2449" w:rsidR="00E92801" w:rsidRDefault="00577D78">
      <w:pPr>
        <w:rPr>
          <w:rFonts w:ascii="Times New Roman" w:hAnsi="Times New Roman" w:cs="Times New Roman"/>
        </w:rPr>
      </w:pPr>
      <w:r w:rsidRPr="00535029">
        <w:rPr>
          <w:rFonts w:ascii="Times New Roman" w:hAnsi="Times New Roman" w:cs="Times New Roman"/>
        </w:rPr>
        <w:br/>
      </w:r>
      <w:r w:rsidRPr="000654E1">
        <w:rPr>
          <w:rFonts w:ascii="Times New Roman" w:hAnsi="Times New Roman" w:cs="Times New Roman"/>
        </w:rPr>
        <w:t>11.     There is no heatmap or decision pathway visualization to show model prediction paths.</w:t>
      </w:r>
    </w:p>
    <w:p w14:paraId="692D002E" w14:textId="578A3A19" w:rsidR="0020082F" w:rsidRPr="00492970" w:rsidRDefault="00E92801">
      <w:pPr>
        <w:rPr>
          <w:rFonts w:ascii="Times New Roman" w:hAnsi="Times New Roman" w:cs="Times New Roman"/>
        </w:rPr>
      </w:pPr>
      <w:r w:rsidRPr="00492970">
        <w:rPr>
          <w:rFonts w:ascii="Times New Roman" w:hAnsi="Times New Roman" w:cs="Times New Roman"/>
        </w:rPr>
        <w:t>This is a multivariate model</w:t>
      </w:r>
      <w:r w:rsidR="005F5887">
        <w:rPr>
          <w:rFonts w:ascii="Times New Roman" w:hAnsi="Times New Roman" w:cs="Times New Roman"/>
        </w:rPr>
        <w:t>;</w:t>
      </w:r>
      <w:r w:rsidRPr="00492970">
        <w:rPr>
          <w:rFonts w:ascii="Times New Roman" w:hAnsi="Times New Roman" w:cs="Times New Roman"/>
        </w:rPr>
        <w:t xml:space="preserve"> heatmaps would only be viable for showing bivariate relationships against the outcome. </w:t>
      </w:r>
      <w:r w:rsidR="00C34A2E" w:rsidRPr="00492970">
        <w:rPr>
          <w:rFonts w:ascii="Times New Roman" w:hAnsi="Times New Roman" w:cs="Times New Roman"/>
        </w:rPr>
        <w:t>Decision pathway visualizations are for decision tree</w:t>
      </w:r>
      <w:r w:rsidR="003E0BE2">
        <w:rPr>
          <w:rFonts w:ascii="Times New Roman" w:hAnsi="Times New Roman" w:cs="Times New Roman"/>
        </w:rPr>
        <w:t>-</w:t>
      </w:r>
      <w:r w:rsidR="00C34A2E" w:rsidRPr="00492970">
        <w:rPr>
          <w:rFonts w:ascii="Times New Roman" w:hAnsi="Times New Roman" w:cs="Times New Roman"/>
        </w:rPr>
        <w:t xml:space="preserve">based models. </w:t>
      </w:r>
      <w:r w:rsidR="00340C0D" w:rsidRPr="00492970">
        <w:rPr>
          <w:rFonts w:ascii="Times New Roman" w:hAnsi="Times New Roman" w:cs="Times New Roman"/>
        </w:rPr>
        <w:t>And showing a heatmap would not be proper for many samples (e.g., compare ECQ vs. LVEF against response, but not all samples used LVEF)</w:t>
      </w:r>
      <w:r w:rsidR="00C12DAC" w:rsidRPr="00492970">
        <w:rPr>
          <w:rFonts w:ascii="Times New Roman" w:hAnsi="Times New Roman" w:cs="Times New Roman"/>
        </w:rPr>
        <w:t xml:space="preserve"> and would have to balance this prediction probably across both models </w:t>
      </w:r>
    </w:p>
    <w:p w14:paraId="00F7E94D" w14:textId="16B7762E" w:rsidR="0029461A" w:rsidRPr="00492970" w:rsidRDefault="0020082F">
      <w:pPr>
        <w:rPr>
          <w:rFonts w:ascii="Times New Roman" w:hAnsi="Times New Roman" w:cs="Times New Roman"/>
        </w:rPr>
      </w:pPr>
      <w:r w:rsidRPr="00492970">
        <w:rPr>
          <w:rFonts w:ascii="Times New Roman" w:hAnsi="Times New Roman" w:cs="Times New Roman"/>
        </w:rPr>
        <w:t>Thank you</w:t>
      </w:r>
      <w:r w:rsidR="00084D87" w:rsidRPr="00492970">
        <w:rPr>
          <w:rFonts w:ascii="Times New Roman" w:hAnsi="Times New Roman" w:cs="Times New Roman"/>
        </w:rPr>
        <w:t xml:space="preserve"> for this comment;</w:t>
      </w:r>
      <w:r w:rsidR="0014126B" w:rsidRPr="00492970">
        <w:rPr>
          <w:rFonts w:ascii="Times New Roman" w:hAnsi="Times New Roman" w:cs="Times New Roman"/>
        </w:rPr>
        <w:t xml:space="preserve"> we have added some clarifying comments in the methods section under the </w:t>
      </w:r>
      <w:r w:rsidR="003D6D74">
        <w:rPr>
          <w:rFonts w:ascii="Times New Roman" w:hAnsi="Times New Roman" w:cs="Times New Roman"/>
        </w:rPr>
        <w:t>uncertainty quantification section</w:t>
      </w:r>
      <w:r w:rsidR="00EF6089" w:rsidRPr="00492970">
        <w:rPr>
          <w:rFonts w:ascii="Times New Roman" w:hAnsi="Times New Roman" w:cs="Times New Roman"/>
        </w:rPr>
        <w:t xml:space="preserve"> to help elucidate</w:t>
      </w:r>
      <w:r w:rsidR="00247D01" w:rsidRPr="00492970">
        <w:rPr>
          <w:rFonts w:ascii="Times New Roman" w:hAnsi="Times New Roman" w:cs="Times New Roman"/>
        </w:rPr>
        <w:t xml:space="preserve"> the model pathways.</w:t>
      </w:r>
      <w:r w:rsidR="005A3F8A" w:rsidRPr="00492970">
        <w:rPr>
          <w:rFonts w:ascii="Times New Roman" w:hAnsi="Times New Roman" w:cs="Times New Roman"/>
        </w:rPr>
        <w:t xml:space="preserve"> Moreover, Figure 1 </w:t>
      </w:r>
      <w:r w:rsidR="00401E16" w:rsidRPr="00492970">
        <w:rPr>
          <w:rFonts w:ascii="Times New Roman" w:hAnsi="Times New Roman" w:cs="Times New Roman"/>
        </w:rPr>
        <w:t>shows</w:t>
      </w:r>
      <w:r w:rsidR="005A3F8A" w:rsidRPr="00492970">
        <w:rPr>
          <w:rFonts w:ascii="Times New Roman" w:hAnsi="Times New Roman" w:cs="Times New Roman"/>
        </w:rPr>
        <w:t xml:space="preserve"> cases the multi-stage decision making process for a </w:t>
      </w:r>
      <w:r w:rsidR="00401E16" w:rsidRPr="00492970">
        <w:rPr>
          <w:rFonts w:ascii="Times New Roman" w:hAnsi="Times New Roman" w:cs="Times New Roman"/>
        </w:rPr>
        <w:t>patient prediction</w:t>
      </w:r>
      <w:r w:rsidR="005A3F8A" w:rsidRPr="00492970">
        <w:rPr>
          <w:rFonts w:ascii="Times New Roman" w:hAnsi="Times New Roman" w:cs="Times New Roman"/>
        </w:rPr>
        <w:t>.</w:t>
      </w:r>
      <w:r w:rsidR="00247D01" w:rsidRPr="00492970">
        <w:rPr>
          <w:rFonts w:ascii="Times New Roman" w:hAnsi="Times New Roman" w:cs="Times New Roman"/>
        </w:rPr>
        <w:t xml:space="preserve"> </w:t>
      </w:r>
      <w:r w:rsidR="0029461A" w:rsidRPr="00492970">
        <w:rPr>
          <w:rFonts w:ascii="Times New Roman" w:hAnsi="Times New Roman" w:cs="Times New Roman"/>
        </w:rPr>
        <w:t>See here for the addition:</w:t>
      </w:r>
    </w:p>
    <w:p w14:paraId="64E5EEF9" w14:textId="62243F61" w:rsidR="003758F3" w:rsidRPr="003758F3" w:rsidRDefault="00044982">
      <w:pPr>
        <w:rPr>
          <w:rFonts w:ascii="Times New Roman" w:hAnsi="Times New Roman" w:cs="Times New Roman"/>
          <w:color w:val="45B0E1" w:themeColor="accent1" w:themeTint="99"/>
        </w:rPr>
      </w:pPr>
      <w:r>
        <w:rPr>
          <w:rFonts w:ascii="Times New Roman" w:hAnsi="Times New Roman" w:cs="Times New Roman"/>
          <w:color w:val="45B0E1" w:themeColor="accent1" w:themeTint="99"/>
        </w:rPr>
        <w:t xml:space="preserve">The prediction pathway for a sample starts with generating the array of predictions from </w:t>
      </w:r>
      <w:r w:rsidR="00F63A72">
        <w:rPr>
          <w:rFonts w:ascii="Times New Roman" w:hAnsi="Times New Roman" w:cs="Times New Roman"/>
          <w:color w:val="45B0E1" w:themeColor="accent1" w:themeTint="99"/>
        </w:rPr>
        <w:t>Ensemble 1</w:t>
      </w:r>
      <w:r w:rsidR="005E1B37">
        <w:rPr>
          <w:rFonts w:ascii="Times New Roman" w:hAnsi="Times New Roman" w:cs="Times New Roman"/>
          <w:color w:val="45B0E1" w:themeColor="accent1" w:themeTint="99"/>
        </w:rPr>
        <w:t xml:space="preserve"> using clinical and ECG data</w:t>
      </w:r>
      <w:r w:rsidR="00F63A72">
        <w:rPr>
          <w:rFonts w:ascii="Times New Roman" w:hAnsi="Times New Roman" w:cs="Times New Roman"/>
          <w:color w:val="45B0E1" w:themeColor="accent1" w:themeTint="99"/>
        </w:rPr>
        <w:t xml:space="preserve">, </w:t>
      </w:r>
      <w:r w:rsidR="009C5CBD">
        <w:rPr>
          <w:rFonts w:ascii="Times New Roman" w:hAnsi="Times New Roman" w:cs="Times New Roman"/>
          <w:color w:val="45B0E1" w:themeColor="accent1" w:themeTint="99"/>
        </w:rPr>
        <w:t>from here it is possible that a patient’s CRT response predictions have low uncertainty</w:t>
      </w:r>
      <w:r w:rsidR="00A3757F">
        <w:rPr>
          <w:rFonts w:ascii="Times New Roman" w:hAnsi="Times New Roman" w:cs="Times New Roman"/>
          <w:color w:val="45B0E1" w:themeColor="accent1" w:themeTint="99"/>
        </w:rPr>
        <w:t>; if so, then the predictions from Ensemble 1 are taken as final; if not</w:t>
      </w:r>
      <w:r w:rsidR="0001239A">
        <w:rPr>
          <w:rFonts w:ascii="Times New Roman" w:hAnsi="Times New Roman" w:cs="Times New Roman"/>
          <w:color w:val="45B0E1" w:themeColor="accent1" w:themeTint="99"/>
        </w:rPr>
        <w:t xml:space="preserve">, then additional SPECT MPI data is acquired and joined onto </w:t>
      </w:r>
      <w:r w:rsidR="005E1B37">
        <w:rPr>
          <w:rFonts w:ascii="Times New Roman" w:hAnsi="Times New Roman" w:cs="Times New Roman"/>
          <w:color w:val="45B0E1" w:themeColor="accent1" w:themeTint="99"/>
        </w:rPr>
        <w:t xml:space="preserve">the Stage 1 data generating the Ensemble 2 prediction array which is aggregated to create the final CRT response prediction. </w:t>
      </w:r>
    </w:p>
    <w:p w14:paraId="1CBBD13D" w14:textId="3C27FB71" w:rsidR="00651B55" w:rsidRPr="00492970" w:rsidRDefault="00247D01">
      <w:pPr>
        <w:rPr>
          <w:rFonts w:ascii="Times New Roman" w:hAnsi="Times New Roman" w:cs="Times New Roman"/>
        </w:rPr>
      </w:pPr>
      <w:r w:rsidRPr="00492970">
        <w:rPr>
          <w:rFonts w:ascii="Times New Roman" w:hAnsi="Times New Roman" w:cs="Times New Roman"/>
        </w:rPr>
        <w:t xml:space="preserve">However, we do not believe </w:t>
      </w:r>
      <w:r w:rsidR="005D0E1F" w:rsidRPr="00492970">
        <w:rPr>
          <w:rFonts w:ascii="Times New Roman" w:hAnsi="Times New Roman" w:cs="Times New Roman"/>
        </w:rPr>
        <w:t xml:space="preserve">that it is possible to add either heatmaps or decision pathways to show the model prediction paths in a way that would be helpful </w:t>
      </w:r>
      <w:r w:rsidR="0029461A" w:rsidRPr="00492970">
        <w:rPr>
          <w:rFonts w:ascii="Times New Roman" w:hAnsi="Times New Roman" w:cs="Times New Roman"/>
        </w:rPr>
        <w:t>to the reader.</w:t>
      </w:r>
      <w:r w:rsidR="005D0E1F" w:rsidRPr="00492970">
        <w:rPr>
          <w:rFonts w:ascii="Times New Roman" w:hAnsi="Times New Roman" w:cs="Times New Roman"/>
        </w:rPr>
        <w:t xml:space="preserve"> </w:t>
      </w:r>
    </w:p>
    <w:p w14:paraId="6D9D3C1C" w14:textId="0C7B499B" w:rsidR="001C2CC3" w:rsidRPr="00492970" w:rsidRDefault="001C2CC3">
      <w:pPr>
        <w:rPr>
          <w:rFonts w:ascii="Times New Roman" w:hAnsi="Times New Roman" w:cs="Times New Roman"/>
        </w:rPr>
      </w:pPr>
      <w:r w:rsidRPr="00492970">
        <w:rPr>
          <w:rFonts w:ascii="Times New Roman" w:hAnsi="Times New Roman" w:cs="Times New Roman"/>
        </w:rPr>
        <w:t>Heatmaps would only be able to show bivariate (2D) or tri</w:t>
      </w:r>
      <w:r w:rsidR="001356ED" w:rsidRPr="00492970">
        <w:rPr>
          <w:rFonts w:ascii="Times New Roman" w:hAnsi="Times New Roman" w:cs="Times New Roman"/>
        </w:rPr>
        <w:t>-</w:t>
      </w:r>
      <w:r w:rsidRPr="00492970">
        <w:rPr>
          <w:rFonts w:ascii="Times New Roman" w:hAnsi="Times New Roman" w:cs="Times New Roman"/>
        </w:rPr>
        <w:t xml:space="preserve">variate (3D) relationships </w:t>
      </w:r>
      <w:r w:rsidR="00F7409C" w:rsidRPr="00492970">
        <w:rPr>
          <w:rFonts w:ascii="Times New Roman" w:hAnsi="Times New Roman" w:cs="Times New Roman"/>
        </w:rPr>
        <w:t>between explanatory variables against the ultimate CRT response prediction. Since the model is multivariate in nature</w:t>
      </w:r>
      <w:r w:rsidR="001356ED" w:rsidRPr="00492970">
        <w:rPr>
          <w:rFonts w:ascii="Times New Roman" w:hAnsi="Times New Roman" w:cs="Times New Roman"/>
        </w:rPr>
        <w:t>, it would require the generation of hundreds of these plots. Moreover, the ultimate CRT response prediction depends on whether the patient</w:t>
      </w:r>
      <w:r w:rsidR="0017727F" w:rsidRPr="00492970">
        <w:rPr>
          <w:rFonts w:ascii="Times New Roman" w:hAnsi="Times New Roman" w:cs="Times New Roman"/>
        </w:rPr>
        <w:t xml:space="preserve"> needed the additional SPECT MPI data which would change which model the ultimate prediction came from. Meaning that </w:t>
      </w:r>
      <w:r w:rsidR="009B2452" w:rsidRPr="00492970">
        <w:rPr>
          <w:rFonts w:ascii="Times New Roman" w:hAnsi="Times New Roman" w:cs="Times New Roman"/>
        </w:rPr>
        <w:t xml:space="preserve">the </w:t>
      </w:r>
      <w:r w:rsidR="00EF1053" w:rsidRPr="00492970">
        <w:rPr>
          <w:rFonts w:ascii="Times New Roman" w:hAnsi="Times New Roman" w:cs="Times New Roman"/>
        </w:rPr>
        <w:t xml:space="preserve">CRT response value is dependent on the specific model which is dependent on that stage’s available data. </w:t>
      </w:r>
    </w:p>
    <w:p w14:paraId="13205154" w14:textId="1D059E21" w:rsidR="00C428C3" w:rsidRPr="00492970" w:rsidRDefault="00C428C3">
      <w:pPr>
        <w:rPr>
          <w:rFonts w:ascii="Times New Roman" w:hAnsi="Times New Roman" w:cs="Times New Roman"/>
        </w:rPr>
      </w:pPr>
      <w:r w:rsidRPr="00492970">
        <w:rPr>
          <w:rFonts w:ascii="Times New Roman" w:hAnsi="Times New Roman" w:cs="Times New Roman"/>
        </w:rPr>
        <w:t>For decision pathway visualizations</w:t>
      </w:r>
      <w:r w:rsidR="0029461A" w:rsidRPr="00492970">
        <w:rPr>
          <w:rFonts w:ascii="Times New Roman" w:hAnsi="Times New Roman" w:cs="Times New Roman"/>
        </w:rPr>
        <w:t xml:space="preserve"> which </w:t>
      </w:r>
      <w:r w:rsidR="00FD3F9B" w:rsidRPr="00492970">
        <w:rPr>
          <w:rFonts w:ascii="Times New Roman" w:hAnsi="Times New Roman" w:cs="Times New Roman"/>
        </w:rPr>
        <w:t xml:space="preserve">stem from </w:t>
      </w:r>
      <w:r w:rsidR="00401E16" w:rsidRPr="00492970">
        <w:rPr>
          <w:rFonts w:ascii="Times New Roman" w:hAnsi="Times New Roman" w:cs="Times New Roman"/>
        </w:rPr>
        <w:t xml:space="preserve">decision tree models, since the base model is not built from decision trees, moreover, since </w:t>
      </w:r>
      <w:r w:rsidR="00492970" w:rsidRPr="00492970">
        <w:rPr>
          <w:rFonts w:ascii="Times New Roman" w:hAnsi="Times New Roman" w:cs="Times New Roman"/>
        </w:rPr>
        <w:t>the ensemble models are a collection of base model</w:t>
      </w:r>
      <w:r w:rsidR="00202035">
        <w:rPr>
          <w:rFonts w:ascii="Times New Roman" w:hAnsi="Times New Roman" w:cs="Times New Roman"/>
        </w:rPr>
        <w:t>s</w:t>
      </w:r>
      <w:r w:rsidR="00492970" w:rsidRPr="00492970">
        <w:rPr>
          <w:rFonts w:ascii="Times New Roman" w:hAnsi="Times New Roman" w:cs="Times New Roman"/>
        </w:rPr>
        <w:t xml:space="preserve">, it would not be possible to generate an easily interpretability representation of the model prediction paths. </w:t>
      </w:r>
    </w:p>
    <w:p w14:paraId="70F095D5" w14:textId="4F8E2F5D" w:rsidR="008215FE" w:rsidRDefault="00577D78">
      <w:pPr>
        <w:rPr>
          <w:rFonts w:ascii="Times New Roman" w:hAnsi="Times New Roman" w:cs="Times New Roman"/>
        </w:rPr>
      </w:pPr>
      <w:r w:rsidRPr="00535029">
        <w:rPr>
          <w:rFonts w:ascii="Times New Roman" w:hAnsi="Times New Roman" w:cs="Times New Roman"/>
        </w:rPr>
        <w:br/>
      </w:r>
      <w:r w:rsidRPr="00100120">
        <w:rPr>
          <w:rFonts w:ascii="Times New Roman" w:hAnsi="Times New Roman" w:cs="Times New Roman"/>
        </w:rPr>
        <w:t>12.     Delong and McNemar's tests should include confidence intervals.</w:t>
      </w:r>
    </w:p>
    <w:p w14:paraId="347EB610" w14:textId="6CE3B3AF" w:rsidR="00E85813" w:rsidRDefault="00DD56FC">
      <w:pPr>
        <w:rPr>
          <w:rFonts w:ascii="Times New Roman" w:hAnsi="Times New Roman" w:cs="Times New Roman"/>
        </w:rPr>
      </w:pPr>
      <w:r>
        <w:rPr>
          <w:rFonts w:ascii="Times New Roman" w:hAnsi="Times New Roman" w:cs="Times New Roman"/>
        </w:rPr>
        <w:t>In table 2, we have included confidence intervals for both the AUC from De</w:t>
      </w:r>
      <w:r w:rsidR="003E0BE2">
        <w:rPr>
          <w:rFonts w:ascii="Times New Roman" w:hAnsi="Times New Roman" w:cs="Times New Roman"/>
        </w:rPr>
        <w:t>L</w:t>
      </w:r>
      <w:r>
        <w:rPr>
          <w:rFonts w:ascii="Times New Roman" w:hAnsi="Times New Roman" w:cs="Times New Roman"/>
        </w:rPr>
        <w:t xml:space="preserve">ong’s test and </w:t>
      </w:r>
      <w:r w:rsidR="00E85813">
        <w:rPr>
          <w:rFonts w:ascii="Times New Roman" w:hAnsi="Times New Roman" w:cs="Times New Roman"/>
        </w:rPr>
        <w:t xml:space="preserve">Sensitivity/Specificity from McNemar/s test. </w:t>
      </w:r>
    </w:p>
    <w:p w14:paraId="79FD3B10" w14:textId="77777777" w:rsidR="00FC65E7" w:rsidRDefault="00FC65E7">
      <w:pPr>
        <w:rPr>
          <w:rFonts w:ascii="Times New Roman" w:hAnsi="Times New Roman" w:cs="Times New Roman"/>
          <w:color w:val="45B0E1" w:themeColor="accent1" w:themeTint="99"/>
        </w:rPr>
      </w:pPr>
    </w:p>
    <w:p w14:paraId="3FFB8D70" w14:textId="388FA6C2" w:rsidR="002515A1" w:rsidRDefault="00577D78">
      <w:pPr>
        <w:rPr>
          <w:rFonts w:ascii="Times New Roman" w:hAnsi="Times New Roman" w:cs="Times New Roman"/>
        </w:rPr>
      </w:pPr>
      <w:r w:rsidRPr="00F9473E">
        <w:rPr>
          <w:rFonts w:ascii="Times New Roman" w:hAnsi="Times New Roman" w:cs="Times New Roman"/>
        </w:rPr>
        <w:t>13.     No multivariate analysis to determine independent predictors among the top-ranked features.</w:t>
      </w:r>
    </w:p>
    <w:p w14:paraId="513D7353" w14:textId="77777777" w:rsidR="00E525C4" w:rsidRDefault="00A82F53">
      <w:pPr>
        <w:rPr>
          <w:rFonts w:ascii="Times New Roman" w:hAnsi="Times New Roman" w:cs="Times New Roman"/>
        </w:rPr>
      </w:pPr>
      <w:r w:rsidRPr="00A82F53">
        <w:rPr>
          <w:rFonts w:ascii="Times New Roman" w:hAnsi="Times New Roman" w:cs="Times New Roman"/>
        </w:rPr>
        <w:t>Table V</w:t>
      </w:r>
      <w:r>
        <w:rPr>
          <w:rFonts w:ascii="Times New Roman" w:hAnsi="Times New Roman" w:cs="Times New Roman"/>
        </w:rPr>
        <w:t xml:space="preserve"> has been added to account for multivariate analysis</w:t>
      </w:r>
      <w:r w:rsidR="00F01ECC">
        <w:rPr>
          <w:rFonts w:ascii="Times New Roman" w:hAnsi="Times New Roman" w:cs="Times New Roman"/>
        </w:rPr>
        <w:t xml:space="preserve"> using linear regression</w:t>
      </w:r>
      <w:r>
        <w:rPr>
          <w:rFonts w:ascii="Times New Roman" w:hAnsi="Times New Roman" w:cs="Times New Roman"/>
        </w:rPr>
        <w:t xml:space="preserve"> of the top-ranked selected features </w:t>
      </w:r>
      <w:r w:rsidR="00F01ECC">
        <w:rPr>
          <w:rFonts w:ascii="Times New Roman" w:hAnsi="Times New Roman" w:cs="Times New Roman"/>
        </w:rPr>
        <w:t xml:space="preserve">used in both Ensemble 1 and 2 models. See below for the </w:t>
      </w:r>
      <w:r w:rsidR="006C1135">
        <w:rPr>
          <w:rFonts w:ascii="Times New Roman" w:hAnsi="Times New Roman" w:cs="Times New Roman"/>
        </w:rPr>
        <w:t xml:space="preserve">addition to the methods section </w:t>
      </w:r>
      <w:r w:rsidR="00E525C4">
        <w:rPr>
          <w:rFonts w:ascii="Times New Roman" w:hAnsi="Times New Roman" w:cs="Times New Roman"/>
        </w:rPr>
        <w:t>addition</w:t>
      </w:r>
      <w:r w:rsidR="006C1135">
        <w:rPr>
          <w:rFonts w:ascii="Times New Roman" w:hAnsi="Times New Roman" w:cs="Times New Roman"/>
        </w:rPr>
        <w:t>:</w:t>
      </w:r>
    </w:p>
    <w:p w14:paraId="52F671E8" w14:textId="5B05DC70" w:rsidR="00D41C31" w:rsidRPr="00552BBE" w:rsidRDefault="00154E9C">
      <w:pPr>
        <w:rPr>
          <w:rFonts w:ascii="Times New Roman" w:hAnsi="Times New Roman" w:cs="Times New Roman"/>
          <w:color w:val="45B0E1" w:themeColor="accent1" w:themeTint="99"/>
        </w:rPr>
      </w:pPr>
      <w:r w:rsidRPr="00552BBE">
        <w:rPr>
          <w:rFonts w:ascii="Times New Roman" w:hAnsi="Times New Roman" w:cs="Times New Roman"/>
          <w:color w:val="45B0E1" w:themeColor="accent1" w:themeTint="99"/>
        </w:rPr>
        <w:lastRenderedPageBreak/>
        <w:t>Additionally</w:t>
      </w:r>
      <w:r w:rsidR="00D41C31" w:rsidRPr="00552BBE">
        <w:rPr>
          <w:rFonts w:ascii="Times New Roman" w:hAnsi="Times New Roman" w:cs="Times New Roman"/>
          <w:color w:val="45B0E1" w:themeColor="accent1" w:themeTint="99"/>
        </w:rPr>
        <w:t xml:space="preserve">, the features used for the Ensemble 1 model </w:t>
      </w:r>
      <w:r w:rsidR="00B34D10" w:rsidRPr="00552BBE">
        <w:rPr>
          <w:rFonts w:ascii="Times New Roman" w:hAnsi="Times New Roman" w:cs="Times New Roman"/>
          <w:color w:val="45B0E1" w:themeColor="accent1" w:themeTint="99"/>
        </w:rPr>
        <w:t>are considered for a multivariate analysis using logistic regression to determine statistical significance of features</w:t>
      </w:r>
      <w:r w:rsidR="00552BBE" w:rsidRPr="00552BBE">
        <w:rPr>
          <w:rFonts w:ascii="Times New Roman" w:hAnsi="Times New Roman" w:cs="Times New Roman"/>
          <w:color w:val="45B0E1" w:themeColor="accent1" w:themeTint="99"/>
        </w:rPr>
        <w:t>; the analysis is similarly repeated for Ensemble 2.</w:t>
      </w:r>
    </w:p>
    <w:p w14:paraId="5448B9F9" w14:textId="77777777" w:rsidR="00D32556" w:rsidRDefault="00D32556">
      <w:pPr>
        <w:rPr>
          <w:rFonts w:ascii="Times New Roman" w:hAnsi="Times New Roman" w:cs="Times New Roman"/>
        </w:rPr>
      </w:pPr>
    </w:p>
    <w:p w14:paraId="0499467E" w14:textId="623F4DE2" w:rsidR="006C1135" w:rsidRDefault="0036719C">
      <w:pPr>
        <w:rPr>
          <w:rFonts w:ascii="Times New Roman" w:hAnsi="Times New Roman" w:cs="Times New Roman"/>
        </w:rPr>
      </w:pPr>
      <w:r>
        <w:rPr>
          <w:rFonts w:ascii="Times New Roman" w:hAnsi="Times New Roman" w:cs="Times New Roman"/>
        </w:rPr>
        <w:t>Result</w:t>
      </w:r>
      <w:r w:rsidR="00E525C4">
        <w:rPr>
          <w:rFonts w:ascii="Times New Roman" w:hAnsi="Times New Roman" w:cs="Times New Roman"/>
        </w:rPr>
        <w:t xml:space="preserve"> section addition: </w:t>
      </w:r>
      <w:r w:rsidR="006C1135">
        <w:rPr>
          <w:rFonts w:ascii="Times New Roman" w:hAnsi="Times New Roman" w:cs="Times New Roman"/>
        </w:rPr>
        <w:t xml:space="preserve"> </w:t>
      </w:r>
    </w:p>
    <w:p w14:paraId="7A2DDC56" w14:textId="19E3DDA2" w:rsidR="00157644" w:rsidRPr="009F23C6" w:rsidRDefault="009F23C6" w:rsidP="009F23C6">
      <w:pPr>
        <w:ind w:left="-15"/>
      </w:pPr>
      <w:r w:rsidRPr="009F23C6">
        <w:rPr>
          <w:rFonts w:ascii="Times New Roman" w:hAnsi="Times New Roman" w:cs="Times New Roman"/>
          <w:color w:val="45B0E1" w:themeColor="accent1" w:themeTint="99"/>
        </w:rPr>
        <w:t>The results of the multivariate analysis on the Ensemble 1 and Ensemble 2 features are shown in Table V. In</w:t>
      </w:r>
      <w:r w:rsidR="003F090A" w:rsidRPr="009F23C6">
        <w:rPr>
          <w:rFonts w:ascii="Times New Roman" w:hAnsi="Times New Roman" w:cs="Times New Roman"/>
          <w:color w:val="45B0E1" w:themeColor="accent1" w:themeTint="99"/>
        </w:rPr>
        <w:t xml:space="preserve"> comparison with the univariate significance</w:t>
      </w:r>
      <w:r w:rsidR="00AE65CE" w:rsidRPr="009F23C6">
        <w:rPr>
          <w:rFonts w:ascii="Times New Roman" w:hAnsi="Times New Roman" w:cs="Times New Roman"/>
          <w:color w:val="45B0E1" w:themeColor="accent1" w:themeTint="99"/>
        </w:rPr>
        <w:t xml:space="preserve"> presented in Table 1</w:t>
      </w:r>
      <w:r w:rsidR="003F090A" w:rsidRPr="009F23C6">
        <w:rPr>
          <w:rFonts w:ascii="Times New Roman" w:hAnsi="Times New Roman" w:cs="Times New Roman"/>
          <w:color w:val="45B0E1" w:themeColor="accent1" w:themeTint="99"/>
        </w:rPr>
        <w:t>, Age</w:t>
      </w:r>
      <w:r w:rsidR="00AE65CE" w:rsidRPr="009F23C6">
        <w:rPr>
          <w:rFonts w:ascii="Times New Roman" w:hAnsi="Times New Roman" w:cs="Times New Roman"/>
          <w:color w:val="45B0E1" w:themeColor="accent1" w:themeTint="99"/>
        </w:rPr>
        <w:t xml:space="preserve">, Race, </w:t>
      </w:r>
      <w:r w:rsidR="00F87669" w:rsidRPr="009F23C6">
        <w:rPr>
          <w:rFonts w:ascii="Times New Roman" w:hAnsi="Times New Roman" w:cs="Times New Roman"/>
          <w:color w:val="45B0E1" w:themeColor="accent1" w:themeTint="99"/>
        </w:rPr>
        <w:t xml:space="preserve">and CAD remain significant among </w:t>
      </w:r>
      <w:r w:rsidR="00F87669">
        <w:rPr>
          <w:rFonts w:ascii="Times New Roman" w:hAnsi="Times New Roman" w:cs="Times New Roman"/>
          <w:color w:val="45B0E1" w:themeColor="accent1" w:themeTint="99"/>
        </w:rPr>
        <w:t xml:space="preserve">both Stage 1 and Stage 2 models. </w:t>
      </w:r>
      <w:r w:rsidR="00B41E69">
        <w:rPr>
          <w:rFonts w:ascii="Times New Roman" w:hAnsi="Times New Roman" w:cs="Times New Roman"/>
          <w:color w:val="45B0E1" w:themeColor="accent1" w:themeTint="99"/>
        </w:rPr>
        <w:t xml:space="preserve">All features significant in Stage 1 </w:t>
      </w:r>
      <w:r w:rsidR="00876B80">
        <w:rPr>
          <w:rFonts w:ascii="Times New Roman" w:hAnsi="Times New Roman" w:cs="Times New Roman"/>
          <w:color w:val="45B0E1" w:themeColor="accent1" w:themeTint="99"/>
        </w:rPr>
        <w:t xml:space="preserve">remained significant in Stage 2 with the addition of SPECT features; however, </w:t>
      </w:r>
      <w:r w:rsidR="003267AB">
        <w:rPr>
          <w:rFonts w:ascii="Times New Roman" w:hAnsi="Times New Roman" w:cs="Times New Roman"/>
          <w:color w:val="45B0E1" w:themeColor="accent1" w:themeTint="99"/>
        </w:rPr>
        <w:t>DM</w:t>
      </w:r>
      <w:r w:rsidR="00D104C0">
        <w:rPr>
          <w:rFonts w:ascii="Times New Roman" w:hAnsi="Times New Roman" w:cs="Times New Roman"/>
          <w:color w:val="45B0E1" w:themeColor="accent1" w:themeTint="99"/>
        </w:rPr>
        <w:t xml:space="preserve">, CABG, PCI, </w:t>
      </w:r>
      <w:r w:rsidR="00E03E1E">
        <w:rPr>
          <w:rFonts w:ascii="Times New Roman" w:hAnsi="Times New Roman" w:cs="Times New Roman"/>
          <w:color w:val="45B0E1" w:themeColor="accent1" w:themeTint="99"/>
        </w:rPr>
        <w:t xml:space="preserve">and ECG </w:t>
      </w:r>
      <w:proofErr w:type="spellStart"/>
      <w:r w:rsidR="00E03E1E">
        <w:rPr>
          <w:rFonts w:ascii="Times New Roman" w:hAnsi="Times New Roman" w:cs="Times New Roman"/>
          <w:color w:val="45B0E1" w:themeColor="accent1" w:themeTint="99"/>
        </w:rPr>
        <w:t>QRSd</w:t>
      </w:r>
      <w:proofErr w:type="spellEnd"/>
      <w:r w:rsidR="00E03E1E">
        <w:rPr>
          <w:rFonts w:ascii="Times New Roman" w:hAnsi="Times New Roman" w:cs="Times New Roman"/>
          <w:color w:val="45B0E1" w:themeColor="accent1" w:themeTint="99"/>
        </w:rPr>
        <w:t xml:space="preserve"> become significant only in Stage 2. </w:t>
      </w:r>
      <w:r w:rsidR="001E195D">
        <w:rPr>
          <w:rFonts w:ascii="Times New Roman" w:hAnsi="Times New Roman" w:cs="Times New Roman"/>
          <w:color w:val="45B0E1" w:themeColor="accent1" w:themeTint="99"/>
        </w:rPr>
        <w:t xml:space="preserve">SPECT LVEF </w:t>
      </w:r>
      <w:r w:rsidR="00D52DA6">
        <w:rPr>
          <w:rFonts w:ascii="Times New Roman" w:hAnsi="Times New Roman" w:cs="Times New Roman"/>
          <w:color w:val="45B0E1" w:themeColor="accent1" w:themeTint="99"/>
        </w:rPr>
        <w:t xml:space="preserve">and scar percentage are significant in Stage 2 which follows given their clinical importance. It is noteworthy that from a univariate perspective ECG </w:t>
      </w:r>
      <w:proofErr w:type="spellStart"/>
      <w:r w:rsidR="00D52DA6">
        <w:rPr>
          <w:rFonts w:ascii="Times New Roman" w:hAnsi="Times New Roman" w:cs="Times New Roman"/>
          <w:color w:val="45B0E1" w:themeColor="accent1" w:themeTint="99"/>
        </w:rPr>
        <w:t>QRSd</w:t>
      </w:r>
      <w:proofErr w:type="spellEnd"/>
      <w:r w:rsidR="00F62C22">
        <w:rPr>
          <w:rFonts w:ascii="Times New Roman" w:hAnsi="Times New Roman" w:cs="Times New Roman"/>
          <w:color w:val="45B0E1" w:themeColor="accent1" w:themeTint="99"/>
        </w:rPr>
        <w:t xml:space="preserve"> is not significant (p = 0.718), when considered in a multivariate fashion amongst Stage 1 features it rem</w:t>
      </w:r>
      <w:r w:rsidR="00893E5A">
        <w:rPr>
          <w:rFonts w:ascii="Times New Roman" w:hAnsi="Times New Roman" w:cs="Times New Roman"/>
          <w:color w:val="45B0E1" w:themeColor="accent1" w:themeTint="99"/>
        </w:rPr>
        <w:t xml:space="preserve">ains not significant (p = 0.156), until Stage 2 </w:t>
      </w:r>
      <w:r w:rsidR="009E78F6">
        <w:rPr>
          <w:rFonts w:ascii="Times New Roman" w:hAnsi="Times New Roman" w:cs="Times New Roman"/>
          <w:color w:val="45B0E1" w:themeColor="accent1" w:themeTint="99"/>
        </w:rPr>
        <w:t xml:space="preserve">with the addition of SPECT features </w:t>
      </w:r>
      <w:r w:rsidR="00893E5A">
        <w:rPr>
          <w:rFonts w:ascii="Times New Roman" w:hAnsi="Times New Roman" w:cs="Times New Roman"/>
          <w:color w:val="45B0E1" w:themeColor="accent1" w:themeTint="99"/>
        </w:rPr>
        <w:t>(p = 0.045)</w:t>
      </w:r>
      <w:r w:rsidR="009E78F6">
        <w:rPr>
          <w:rFonts w:ascii="Times New Roman" w:hAnsi="Times New Roman" w:cs="Times New Roman"/>
          <w:color w:val="45B0E1" w:themeColor="accent1" w:themeTint="99"/>
        </w:rPr>
        <w:t>.</w:t>
      </w:r>
    </w:p>
    <w:p w14:paraId="3615B7A6" w14:textId="77777777" w:rsidR="00157644" w:rsidRDefault="00157644">
      <w:pPr>
        <w:rPr>
          <w:rFonts w:ascii="Times New Roman" w:hAnsi="Times New Roman" w:cs="Times New Roman"/>
        </w:rPr>
      </w:pPr>
    </w:p>
    <w:p w14:paraId="4F4ED2C5" w14:textId="58A51906" w:rsidR="00EE632B" w:rsidRPr="00A82F53" w:rsidRDefault="00A82F53">
      <w:pPr>
        <w:rPr>
          <w:rFonts w:ascii="Times New Roman" w:hAnsi="Times New Roman" w:cs="Times New Roman"/>
        </w:rPr>
      </w:pPr>
      <w:r>
        <w:rPr>
          <w:rFonts w:ascii="Times New Roman" w:hAnsi="Times New Roman" w:cs="Times New Roman"/>
        </w:rPr>
        <w:t xml:space="preserve"> </w:t>
      </w:r>
    </w:p>
    <w:p w14:paraId="39885613" w14:textId="797D19AC" w:rsidR="008C1BDB" w:rsidRDefault="00577D78">
      <w:pPr>
        <w:rPr>
          <w:rFonts w:ascii="Times New Roman" w:hAnsi="Times New Roman" w:cs="Times New Roman"/>
        </w:rPr>
      </w:pPr>
      <w:r w:rsidRPr="00535029">
        <w:rPr>
          <w:rFonts w:ascii="Times New Roman" w:hAnsi="Times New Roman" w:cs="Times New Roman"/>
        </w:rPr>
        <w:br/>
      </w:r>
      <w:r w:rsidRPr="007C0456">
        <w:rPr>
          <w:rFonts w:ascii="Times New Roman" w:hAnsi="Times New Roman" w:cs="Times New Roman"/>
        </w:rPr>
        <w:t>14.     Deeper insight into why QRS duration and LBBB underperform.</w:t>
      </w:r>
    </w:p>
    <w:p w14:paraId="6E62E22D" w14:textId="0CDC1F8A" w:rsidR="0076258E" w:rsidRDefault="005E7154">
      <w:pPr>
        <w:rPr>
          <w:rFonts w:ascii="Times New Roman" w:hAnsi="Times New Roman" w:cs="Times New Roman"/>
        </w:rPr>
      </w:pPr>
      <w:r w:rsidRPr="00112F89">
        <w:rPr>
          <w:rFonts w:ascii="Times New Roman" w:hAnsi="Times New Roman" w:cs="Times New Roman"/>
        </w:rPr>
        <w:t>We</w:t>
      </w:r>
      <w:r w:rsidR="00112F89" w:rsidRPr="00112F89">
        <w:rPr>
          <w:rFonts w:ascii="Times New Roman" w:hAnsi="Times New Roman" w:cs="Times New Roman"/>
        </w:rPr>
        <w:t xml:space="preserve"> have expanded the discussion section to address this concern</w:t>
      </w:r>
      <w:r w:rsidR="00112F89">
        <w:rPr>
          <w:rFonts w:ascii="Times New Roman" w:hAnsi="Times New Roman" w:cs="Times New Roman"/>
        </w:rPr>
        <w:t>.</w:t>
      </w:r>
    </w:p>
    <w:p w14:paraId="59AFC22F" w14:textId="4C009694" w:rsidR="00112F89" w:rsidRPr="00066638" w:rsidRDefault="00291ACC">
      <w:pPr>
        <w:rPr>
          <w:rFonts w:ascii="Times New Roman" w:hAnsi="Times New Roman" w:cs="Times New Roman"/>
          <w:color w:val="45B0E1" w:themeColor="accent1" w:themeTint="99"/>
        </w:rPr>
      </w:pPr>
      <w:r w:rsidRPr="00066638">
        <w:rPr>
          <w:rFonts w:ascii="Times New Roman" w:hAnsi="Times New Roman" w:cs="Times New Roman"/>
          <w:color w:val="45B0E1" w:themeColor="accent1" w:themeTint="99"/>
        </w:rPr>
        <w:t>While LBBB morphology has been traditionally associated with improved CRT outcomes, recent studies indicate that not all patients with LBBB respond favorably to CRT</w:t>
      </w:r>
      <w:r w:rsidR="002A3554">
        <w:rPr>
          <w:rFonts w:ascii="Times New Roman" w:hAnsi="Times New Roman" w:cs="Times New Roman"/>
          <w:color w:val="45B0E1" w:themeColor="accent1" w:themeTint="99"/>
        </w:rPr>
        <w:t xml:space="preserve"> [1]-[3]</w:t>
      </w:r>
      <w:r w:rsidRPr="00066638">
        <w:rPr>
          <w:rFonts w:ascii="Times New Roman" w:hAnsi="Times New Roman" w:cs="Times New Roman"/>
          <w:color w:val="45B0E1" w:themeColor="accent1" w:themeTint="99"/>
        </w:rPr>
        <w:t>.</w:t>
      </w:r>
      <w:r w:rsidR="00B37AC7" w:rsidRPr="00066638">
        <w:rPr>
          <w:rFonts w:ascii="Times New Roman" w:hAnsi="Times New Roman" w:cs="Times New Roman"/>
          <w:color w:val="45B0E1" w:themeColor="accent1" w:themeTint="99"/>
        </w:rPr>
        <w:t xml:space="preserve"> Sassone et al. noted in their study among 243 patients</w:t>
      </w:r>
      <w:r w:rsidR="00417979" w:rsidRPr="00066638">
        <w:rPr>
          <w:rFonts w:ascii="Times New Roman" w:hAnsi="Times New Roman" w:cs="Times New Roman"/>
          <w:color w:val="45B0E1" w:themeColor="accent1" w:themeTint="99"/>
        </w:rPr>
        <w:t xml:space="preserve"> undergoing CR</w:t>
      </w:r>
      <w:r w:rsidR="00885080" w:rsidRPr="00066638">
        <w:rPr>
          <w:rFonts w:ascii="Times New Roman" w:hAnsi="Times New Roman" w:cs="Times New Roman"/>
          <w:color w:val="45B0E1" w:themeColor="accent1" w:themeTint="99"/>
        </w:rPr>
        <w:t>T found that although LBBB was present in 70%</w:t>
      </w:r>
      <w:r w:rsidR="009F1165" w:rsidRPr="00066638">
        <w:rPr>
          <w:rFonts w:ascii="Times New Roman" w:hAnsi="Times New Roman" w:cs="Times New Roman"/>
          <w:color w:val="45B0E1" w:themeColor="accent1" w:themeTint="99"/>
        </w:rPr>
        <w:t>, only 60% of LBBB patients experienced CRT response</w:t>
      </w:r>
      <w:r w:rsidR="00441135" w:rsidRPr="00066638">
        <w:rPr>
          <w:rFonts w:ascii="Times New Roman" w:hAnsi="Times New Roman" w:cs="Times New Roman"/>
          <w:color w:val="45B0E1" w:themeColor="accent1" w:themeTint="99"/>
        </w:rPr>
        <w:t xml:space="preserve"> </w:t>
      </w:r>
      <w:r w:rsidR="002A3554">
        <w:rPr>
          <w:rFonts w:ascii="Times New Roman" w:hAnsi="Times New Roman" w:cs="Times New Roman"/>
          <w:color w:val="45B0E1" w:themeColor="accent1" w:themeTint="99"/>
        </w:rPr>
        <w:t>[4]</w:t>
      </w:r>
      <w:r w:rsidR="009F1165" w:rsidRPr="00066638">
        <w:rPr>
          <w:rFonts w:ascii="Times New Roman" w:hAnsi="Times New Roman" w:cs="Times New Roman"/>
          <w:color w:val="45B0E1" w:themeColor="accent1" w:themeTint="99"/>
        </w:rPr>
        <w:t xml:space="preserve">. </w:t>
      </w:r>
      <w:r w:rsidR="000D7F7E" w:rsidRPr="00066638">
        <w:rPr>
          <w:rFonts w:ascii="Times New Roman" w:hAnsi="Times New Roman" w:cs="Times New Roman"/>
          <w:color w:val="45B0E1" w:themeColor="accent1" w:themeTint="99"/>
        </w:rPr>
        <w:t>A</w:t>
      </w:r>
      <w:r w:rsidR="00F03CEA" w:rsidRPr="00066638">
        <w:rPr>
          <w:rFonts w:ascii="Times New Roman" w:hAnsi="Times New Roman" w:cs="Times New Roman"/>
          <w:color w:val="45B0E1" w:themeColor="accent1" w:themeTint="99"/>
        </w:rPr>
        <w:t xml:space="preserve"> “U-shaped” distribution of QRS duration was </w:t>
      </w:r>
      <w:r w:rsidR="00B31676" w:rsidRPr="00066638">
        <w:rPr>
          <w:rFonts w:ascii="Times New Roman" w:hAnsi="Times New Roman" w:cs="Times New Roman"/>
          <w:color w:val="45B0E1" w:themeColor="accent1" w:themeTint="99"/>
        </w:rPr>
        <w:t>observed, with non</w:t>
      </w:r>
      <w:r w:rsidR="00C939E0">
        <w:rPr>
          <w:rFonts w:ascii="Times New Roman" w:hAnsi="Times New Roman" w:cs="Times New Roman"/>
          <w:color w:val="45B0E1" w:themeColor="accent1" w:themeTint="99"/>
        </w:rPr>
        <w:t>-</w:t>
      </w:r>
      <w:r w:rsidR="00B31676" w:rsidRPr="00066638">
        <w:rPr>
          <w:rFonts w:ascii="Times New Roman" w:hAnsi="Times New Roman" w:cs="Times New Roman"/>
          <w:color w:val="45B0E1" w:themeColor="accent1" w:themeTint="99"/>
        </w:rPr>
        <w:t xml:space="preserve">responders clustered between 120 and 130 </w:t>
      </w:r>
      <w:proofErr w:type="spellStart"/>
      <w:r w:rsidR="00B31676" w:rsidRPr="00066638">
        <w:rPr>
          <w:rFonts w:ascii="Times New Roman" w:hAnsi="Times New Roman" w:cs="Times New Roman"/>
          <w:color w:val="45B0E1" w:themeColor="accent1" w:themeTint="99"/>
        </w:rPr>
        <w:t>ms</w:t>
      </w:r>
      <w:proofErr w:type="spellEnd"/>
      <w:r w:rsidR="00B31676" w:rsidRPr="00066638">
        <w:rPr>
          <w:rFonts w:ascii="Times New Roman" w:hAnsi="Times New Roman" w:cs="Times New Roman"/>
          <w:color w:val="45B0E1" w:themeColor="accent1" w:themeTint="99"/>
        </w:rPr>
        <w:t xml:space="preserve"> and above 180 </w:t>
      </w:r>
      <w:proofErr w:type="spellStart"/>
      <w:r w:rsidR="00B31676" w:rsidRPr="00066638">
        <w:rPr>
          <w:rFonts w:ascii="Times New Roman" w:hAnsi="Times New Roman" w:cs="Times New Roman"/>
          <w:color w:val="45B0E1" w:themeColor="accent1" w:themeTint="99"/>
        </w:rPr>
        <w:t>ms.</w:t>
      </w:r>
      <w:proofErr w:type="spellEnd"/>
      <w:r w:rsidR="00B31676" w:rsidRPr="00066638">
        <w:rPr>
          <w:rFonts w:ascii="Times New Roman" w:hAnsi="Times New Roman" w:cs="Times New Roman"/>
          <w:color w:val="45B0E1" w:themeColor="accent1" w:themeTint="99"/>
        </w:rPr>
        <w:t xml:space="preserve"> This suggests that both excessively short and long QRS durations may be less predictive of CRT response in LBBB patients.</w:t>
      </w:r>
    </w:p>
    <w:p w14:paraId="32557949" w14:textId="2CB7AFA3" w:rsidR="00CB3742" w:rsidRPr="002B49D9" w:rsidRDefault="00B31676">
      <w:pPr>
        <w:rPr>
          <w:rFonts w:ascii="Times New Roman" w:hAnsi="Times New Roman" w:cs="Times New Roman"/>
          <w:color w:val="45B0E1" w:themeColor="accent1" w:themeTint="99"/>
        </w:rPr>
      </w:pPr>
      <w:r w:rsidRPr="00066638">
        <w:rPr>
          <w:rFonts w:ascii="Times New Roman" w:hAnsi="Times New Roman" w:cs="Times New Roman"/>
          <w:color w:val="45B0E1" w:themeColor="accent1" w:themeTint="99"/>
        </w:rPr>
        <w:t>Furthermore, the VISION-CRT trial, which exclusively included patients with LBBB, revealed that despite the presence of LBBB, a significant proportion of patients did not exhibit the expected clinical benefits from CRT. This underscores the complexity of CRT response and the limitations of relying solely on QRS morphology as a selection criterion</w:t>
      </w:r>
      <w:r w:rsidR="00EA0821" w:rsidRPr="00066638">
        <w:rPr>
          <w:rFonts w:ascii="Times New Roman" w:hAnsi="Times New Roman" w:cs="Times New Roman"/>
          <w:color w:val="45B0E1" w:themeColor="accent1" w:themeTint="99"/>
        </w:rPr>
        <w:t xml:space="preserve"> in favor of multivariate considerations for both mech</w:t>
      </w:r>
      <w:r w:rsidR="00851DB2" w:rsidRPr="00066638">
        <w:rPr>
          <w:rFonts w:ascii="Times New Roman" w:hAnsi="Times New Roman" w:cs="Times New Roman"/>
          <w:color w:val="45B0E1" w:themeColor="accent1" w:themeTint="99"/>
        </w:rPr>
        <w:t>anical and electrical dyssynchrony measures</w:t>
      </w:r>
      <w:r w:rsidRPr="00066638">
        <w:rPr>
          <w:rFonts w:ascii="Times New Roman" w:hAnsi="Times New Roman" w:cs="Times New Roman"/>
          <w:color w:val="45B0E1" w:themeColor="accent1" w:themeTint="99"/>
        </w:rPr>
        <w:t>.</w:t>
      </w:r>
    </w:p>
    <w:p w14:paraId="206B9C48" w14:textId="2860F2F4" w:rsidR="00DC1E80" w:rsidRPr="002B49D9" w:rsidRDefault="00DC1E80" w:rsidP="00DC1E80">
      <w:pPr>
        <w:rPr>
          <w:rFonts w:ascii="Times New Roman" w:hAnsi="Times New Roman" w:cs="Times New Roman"/>
          <w:color w:val="45B0E1" w:themeColor="accent1" w:themeTint="99"/>
          <w:sz w:val="16"/>
          <w:szCs w:val="16"/>
        </w:rPr>
      </w:pPr>
      <w:r w:rsidRPr="002B49D9">
        <w:rPr>
          <w:rFonts w:ascii="Times New Roman" w:hAnsi="Times New Roman" w:cs="Times New Roman"/>
          <w:color w:val="45B0E1" w:themeColor="accent1" w:themeTint="99"/>
          <w:sz w:val="16"/>
          <w:szCs w:val="16"/>
        </w:rPr>
        <w:t>[</w:t>
      </w:r>
      <w:r w:rsidR="002A3554" w:rsidRPr="002B49D9">
        <w:rPr>
          <w:rFonts w:ascii="Times New Roman" w:hAnsi="Times New Roman" w:cs="Times New Roman"/>
          <w:color w:val="45B0E1" w:themeColor="accent1" w:themeTint="99"/>
          <w:sz w:val="16"/>
          <w:szCs w:val="16"/>
        </w:rPr>
        <w:t>1</w:t>
      </w:r>
      <w:r w:rsidRPr="002B49D9">
        <w:rPr>
          <w:rFonts w:ascii="Times New Roman" w:hAnsi="Times New Roman" w:cs="Times New Roman"/>
          <w:color w:val="45B0E1" w:themeColor="accent1" w:themeTint="99"/>
          <w:sz w:val="16"/>
          <w:szCs w:val="16"/>
        </w:rPr>
        <w:t xml:space="preserve">] </w:t>
      </w:r>
      <w:r w:rsidR="004F0F3F" w:rsidRPr="002B49D9">
        <w:rPr>
          <w:rFonts w:ascii="Times New Roman" w:hAnsi="Times New Roman" w:cs="Times New Roman"/>
          <w:color w:val="45B0E1" w:themeColor="accent1" w:themeTint="99"/>
          <w:sz w:val="16"/>
          <w:szCs w:val="16"/>
        </w:rPr>
        <w:t>Linde</w:t>
      </w:r>
      <w:r w:rsidR="004F0F3F" w:rsidRPr="002B49D9">
        <w:rPr>
          <w:rFonts w:ascii="Times New Roman" w:hAnsi="Times New Roman" w:cs="Times New Roman"/>
          <w:i/>
          <w:iCs/>
          <w:color w:val="45B0E1" w:themeColor="accent1" w:themeTint="99"/>
          <w:sz w:val="16"/>
          <w:szCs w:val="16"/>
        </w:rPr>
        <w:t xml:space="preserve"> et al.</w:t>
      </w:r>
      <w:r w:rsidR="004F0F3F" w:rsidRPr="002B49D9">
        <w:rPr>
          <w:rFonts w:ascii="Times New Roman" w:hAnsi="Times New Roman" w:cs="Times New Roman"/>
          <w:color w:val="45B0E1" w:themeColor="accent1" w:themeTint="99"/>
          <w:sz w:val="16"/>
          <w:szCs w:val="16"/>
        </w:rPr>
        <w:t xml:space="preserve">, “Long-term benefits of biventricular pacing in congestive heart failure: results from the Multisite Stimulation in cardiomyopathy (MUSTIC) study”. </w:t>
      </w:r>
      <w:r w:rsidR="00114267" w:rsidRPr="002B49D9">
        <w:rPr>
          <w:rFonts w:ascii="Times New Roman" w:hAnsi="Times New Roman" w:cs="Times New Roman"/>
          <w:color w:val="45B0E1" w:themeColor="accent1" w:themeTint="99"/>
          <w:sz w:val="16"/>
          <w:szCs w:val="16"/>
        </w:rPr>
        <w:t xml:space="preserve">JACC, 40: </w:t>
      </w:r>
      <w:r w:rsidR="00832B12" w:rsidRPr="002B49D9">
        <w:rPr>
          <w:rFonts w:ascii="Times New Roman" w:hAnsi="Times New Roman" w:cs="Times New Roman"/>
          <w:color w:val="45B0E1" w:themeColor="accent1" w:themeTint="99"/>
          <w:sz w:val="16"/>
          <w:szCs w:val="16"/>
        </w:rPr>
        <w:t xml:space="preserve">111-118, 2002. </w:t>
      </w:r>
    </w:p>
    <w:p w14:paraId="49477691" w14:textId="212D42B1" w:rsidR="00832B12" w:rsidRPr="002B49D9" w:rsidRDefault="00832B12" w:rsidP="00832B12">
      <w:pPr>
        <w:rPr>
          <w:rFonts w:ascii="Times New Roman" w:hAnsi="Times New Roman" w:cs="Times New Roman"/>
          <w:color w:val="45B0E1" w:themeColor="accent1" w:themeTint="99"/>
          <w:sz w:val="16"/>
          <w:szCs w:val="16"/>
        </w:rPr>
      </w:pPr>
      <w:r w:rsidRPr="002B49D9">
        <w:rPr>
          <w:rFonts w:ascii="Times New Roman" w:hAnsi="Times New Roman" w:cs="Times New Roman"/>
          <w:color w:val="45B0E1" w:themeColor="accent1" w:themeTint="99"/>
          <w:sz w:val="16"/>
          <w:szCs w:val="16"/>
        </w:rPr>
        <w:t>[</w:t>
      </w:r>
      <w:r w:rsidR="002A3554" w:rsidRPr="002B49D9">
        <w:rPr>
          <w:rFonts w:ascii="Times New Roman" w:hAnsi="Times New Roman" w:cs="Times New Roman"/>
          <w:color w:val="45B0E1" w:themeColor="accent1" w:themeTint="99"/>
          <w:sz w:val="16"/>
          <w:szCs w:val="16"/>
        </w:rPr>
        <w:t>2</w:t>
      </w:r>
      <w:r w:rsidRPr="002B49D9">
        <w:rPr>
          <w:rFonts w:ascii="Times New Roman" w:hAnsi="Times New Roman" w:cs="Times New Roman"/>
          <w:color w:val="45B0E1" w:themeColor="accent1" w:themeTint="99"/>
          <w:sz w:val="16"/>
          <w:szCs w:val="16"/>
        </w:rPr>
        <w:t xml:space="preserve">] </w:t>
      </w:r>
      <w:r w:rsidR="003E45CE" w:rsidRPr="002B49D9">
        <w:rPr>
          <w:rFonts w:ascii="Times New Roman" w:hAnsi="Times New Roman" w:cs="Times New Roman"/>
          <w:color w:val="45B0E1" w:themeColor="accent1" w:themeTint="99"/>
          <w:sz w:val="16"/>
          <w:szCs w:val="16"/>
        </w:rPr>
        <w:t>Moss</w:t>
      </w:r>
      <w:r w:rsidRPr="002B49D9">
        <w:rPr>
          <w:rFonts w:ascii="Times New Roman" w:hAnsi="Times New Roman" w:cs="Times New Roman"/>
          <w:i/>
          <w:iCs/>
          <w:color w:val="45B0E1" w:themeColor="accent1" w:themeTint="99"/>
          <w:sz w:val="16"/>
          <w:szCs w:val="16"/>
        </w:rPr>
        <w:t xml:space="preserve"> et al.</w:t>
      </w:r>
      <w:r w:rsidRPr="002B49D9">
        <w:rPr>
          <w:rFonts w:ascii="Times New Roman" w:hAnsi="Times New Roman" w:cs="Times New Roman"/>
          <w:color w:val="45B0E1" w:themeColor="accent1" w:themeTint="99"/>
          <w:sz w:val="16"/>
          <w:szCs w:val="16"/>
        </w:rPr>
        <w:t>, “</w:t>
      </w:r>
      <w:r w:rsidR="003E45CE" w:rsidRPr="002B49D9">
        <w:rPr>
          <w:rFonts w:ascii="Times New Roman" w:hAnsi="Times New Roman" w:cs="Times New Roman"/>
          <w:color w:val="45B0E1" w:themeColor="accent1" w:themeTint="99"/>
          <w:sz w:val="16"/>
          <w:szCs w:val="16"/>
        </w:rPr>
        <w:t>Cardiac-Resynchronization Therapy for the Prevention of Heart-Failure Events</w:t>
      </w:r>
      <w:r w:rsidRPr="002B49D9">
        <w:rPr>
          <w:rFonts w:ascii="Times New Roman" w:hAnsi="Times New Roman" w:cs="Times New Roman"/>
          <w:color w:val="45B0E1" w:themeColor="accent1" w:themeTint="99"/>
          <w:sz w:val="16"/>
          <w:szCs w:val="16"/>
        </w:rPr>
        <w:t xml:space="preserve">”. </w:t>
      </w:r>
      <w:r w:rsidR="006D778F" w:rsidRPr="002B49D9">
        <w:rPr>
          <w:rFonts w:ascii="Times New Roman" w:hAnsi="Times New Roman" w:cs="Times New Roman"/>
          <w:color w:val="45B0E1" w:themeColor="accent1" w:themeTint="99"/>
          <w:sz w:val="16"/>
          <w:szCs w:val="16"/>
        </w:rPr>
        <w:t>NEJM</w:t>
      </w:r>
      <w:r w:rsidRPr="002B49D9">
        <w:rPr>
          <w:rFonts w:ascii="Times New Roman" w:hAnsi="Times New Roman" w:cs="Times New Roman"/>
          <w:color w:val="45B0E1" w:themeColor="accent1" w:themeTint="99"/>
          <w:sz w:val="16"/>
          <w:szCs w:val="16"/>
        </w:rPr>
        <w:t xml:space="preserve">, </w:t>
      </w:r>
      <w:r w:rsidR="006D778F" w:rsidRPr="002B49D9">
        <w:rPr>
          <w:rFonts w:ascii="Times New Roman" w:hAnsi="Times New Roman" w:cs="Times New Roman"/>
          <w:color w:val="45B0E1" w:themeColor="accent1" w:themeTint="99"/>
          <w:sz w:val="16"/>
          <w:szCs w:val="16"/>
        </w:rPr>
        <w:t>361</w:t>
      </w:r>
      <w:r w:rsidRPr="002B49D9">
        <w:rPr>
          <w:rFonts w:ascii="Times New Roman" w:hAnsi="Times New Roman" w:cs="Times New Roman"/>
          <w:color w:val="45B0E1" w:themeColor="accent1" w:themeTint="99"/>
          <w:sz w:val="16"/>
          <w:szCs w:val="16"/>
        </w:rPr>
        <w:t xml:space="preserve">: </w:t>
      </w:r>
      <w:r w:rsidR="006D778F" w:rsidRPr="002B49D9">
        <w:rPr>
          <w:rFonts w:ascii="Times New Roman" w:hAnsi="Times New Roman" w:cs="Times New Roman"/>
          <w:color w:val="45B0E1" w:themeColor="accent1" w:themeTint="99"/>
          <w:sz w:val="16"/>
          <w:szCs w:val="16"/>
        </w:rPr>
        <w:t>1329-1338</w:t>
      </w:r>
      <w:r w:rsidRPr="002B49D9">
        <w:rPr>
          <w:rFonts w:ascii="Times New Roman" w:hAnsi="Times New Roman" w:cs="Times New Roman"/>
          <w:color w:val="45B0E1" w:themeColor="accent1" w:themeTint="99"/>
          <w:sz w:val="16"/>
          <w:szCs w:val="16"/>
        </w:rPr>
        <w:t>, 200</w:t>
      </w:r>
      <w:r w:rsidR="006D778F" w:rsidRPr="002B49D9">
        <w:rPr>
          <w:rFonts w:ascii="Times New Roman" w:hAnsi="Times New Roman" w:cs="Times New Roman"/>
          <w:color w:val="45B0E1" w:themeColor="accent1" w:themeTint="99"/>
          <w:sz w:val="16"/>
          <w:szCs w:val="16"/>
        </w:rPr>
        <w:t>9</w:t>
      </w:r>
      <w:r w:rsidRPr="002B49D9">
        <w:rPr>
          <w:rFonts w:ascii="Times New Roman" w:hAnsi="Times New Roman" w:cs="Times New Roman"/>
          <w:color w:val="45B0E1" w:themeColor="accent1" w:themeTint="99"/>
          <w:sz w:val="16"/>
          <w:szCs w:val="16"/>
        </w:rPr>
        <w:t xml:space="preserve">. </w:t>
      </w:r>
    </w:p>
    <w:p w14:paraId="237255D6" w14:textId="0389F846" w:rsidR="00832B12" w:rsidRPr="002B49D9" w:rsidRDefault="00E50475" w:rsidP="00DC1E80">
      <w:pPr>
        <w:rPr>
          <w:rFonts w:ascii="Times New Roman" w:hAnsi="Times New Roman" w:cs="Times New Roman"/>
          <w:color w:val="45B0E1" w:themeColor="accent1" w:themeTint="99"/>
          <w:sz w:val="16"/>
          <w:szCs w:val="16"/>
        </w:rPr>
      </w:pPr>
      <w:r w:rsidRPr="002B49D9">
        <w:rPr>
          <w:rFonts w:ascii="Times New Roman" w:hAnsi="Times New Roman" w:cs="Times New Roman"/>
          <w:color w:val="45B0E1" w:themeColor="accent1" w:themeTint="99"/>
          <w:sz w:val="16"/>
          <w:szCs w:val="16"/>
        </w:rPr>
        <w:t>[</w:t>
      </w:r>
      <w:r w:rsidR="002A3554" w:rsidRPr="002B49D9">
        <w:rPr>
          <w:rFonts w:ascii="Times New Roman" w:hAnsi="Times New Roman" w:cs="Times New Roman"/>
          <w:color w:val="45B0E1" w:themeColor="accent1" w:themeTint="99"/>
          <w:sz w:val="16"/>
          <w:szCs w:val="16"/>
        </w:rPr>
        <w:t>3</w:t>
      </w:r>
      <w:r w:rsidRPr="002B49D9">
        <w:rPr>
          <w:rFonts w:ascii="Times New Roman" w:hAnsi="Times New Roman" w:cs="Times New Roman"/>
          <w:color w:val="45B0E1" w:themeColor="accent1" w:themeTint="99"/>
          <w:sz w:val="16"/>
          <w:szCs w:val="16"/>
        </w:rPr>
        <w:t>] Gold</w:t>
      </w:r>
      <w:r w:rsidRPr="002B49D9">
        <w:rPr>
          <w:rFonts w:ascii="Times New Roman" w:hAnsi="Times New Roman" w:cs="Times New Roman"/>
          <w:i/>
          <w:iCs/>
          <w:color w:val="45B0E1" w:themeColor="accent1" w:themeTint="99"/>
          <w:sz w:val="16"/>
          <w:szCs w:val="16"/>
        </w:rPr>
        <w:t xml:space="preserve"> et al.</w:t>
      </w:r>
      <w:r w:rsidRPr="002B49D9">
        <w:rPr>
          <w:rFonts w:ascii="Times New Roman" w:hAnsi="Times New Roman" w:cs="Times New Roman"/>
          <w:color w:val="45B0E1" w:themeColor="accent1" w:themeTint="99"/>
          <w:sz w:val="16"/>
          <w:szCs w:val="16"/>
        </w:rPr>
        <w:t xml:space="preserve">, “Effect of QRS Duration and Morphology on Cardiac Resynchronization Therapy Outcomes in Mild Heart Failure: Results </w:t>
      </w:r>
      <w:r w:rsidR="006014E1" w:rsidRPr="002B49D9">
        <w:rPr>
          <w:rFonts w:ascii="Times New Roman" w:hAnsi="Times New Roman" w:cs="Times New Roman"/>
          <w:color w:val="45B0E1" w:themeColor="accent1" w:themeTint="99"/>
          <w:sz w:val="16"/>
          <w:szCs w:val="16"/>
        </w:rPr>
        <w:t>from</w:t>
      </w:r>
      <w:r w:rsidRPr="002B49D9">
        <w:rPr>
          <w:rFonts w:ascii="Times New Roman" w:hAnsi="Times New Roman" w:cs="Times New Roman"/>
          <w:color w:val="45B0E1" w:themeColor="accent1" w:themeTint="99"/>
          <w:sz w:val="16"/>
          <w:szCs w:val="16"/>
        </w:rPr>
        <w:t xml:space="preserve"> the Resynchronization Reverses Remodeling in Systolic Left Ventricular Dysfunction (REVERSE) study”. </w:t>
      </w:r>
      <w:r w:rsidR="002D6020" w:rsidRPr="002B49D9">
        <w:rPr>
          <w:rFonts w:ascii="Times New Roman" w:hAnsi="Times New Roman" w:cs="Times New Roman"/>
          <w:color w:val="45B0E1" w:themeColor="accent1" w:themeTint="99"/>
          <w:sz w:val="16"/>
          <w:szCs w:val="16"/>
        </w:rPr>
        <w:t>Circ</w:t>
      </w:r>
      <w:r w:rsidRPr="002B49D9">
        <w:rPr>
          <w:rFonts w:ascii="Times New Roman" w:hAnsi="Times New Roman" w:cs="Times New Roman"/>
          <w:color w:val="45B0E1" w:themeColor="accent1" w:themeTint="99"/>
          <w:sz w:val="16"/>
          <w:szCs w:val="16"/>
        </w:rPr>
        <w:t xml:space="preserve">, </w:t>
      </w:r>
      <w:r w:rsidR="002D6020" w:rsidRPr="002B49D9">
        <w:rPr>
          <w:rFonts w:ascii="Times New Roman" w:hAnsi="Times New Roman" w:cs="Times New Roman"/>
          <w:color w:val="45B0E1" w:themeColor="accent1" w:themeTint="99"/>
          <w:sz w:val="16"/>
          <w:szCs w:val="16"/>
        </w:rPr>
        <w:t>126</w:t>
      </w:r>
      <w:r w:rsidRPr="002B49D9">
        <w:rPr>
          <w:rFonts w:ascii="Times New Roman" w:hAnsi="Times New Roman" w:cs="Times New Roman"/>
          <w:color w:val="45B0E1" w:themeColor="accent1" w:themeTint="99"/>
          <w:sz w:val="16"/>
          <w:szCs w:val="16"/>
        </w:rPr>
        <w:t xml:space="preserve">: </w:t>
      </w:r>
      <w:r w:rsidR="006014E1" w:rsidRPr="002B49D9">
        <w:rPr>
          <w:rFonts w:ascii="Times New Roman" w:hAnsi="Times New Roman" w:cs="Times New Roman"/>
          <w:color w:val="45B0E1" w:themeColor="accent1" w:themeTint="99"/>
          <w:sz w:val="16"/>
          <w:szCs w:val="16"/>
        </w:rPr>
        <w:t>822-829</w:t>
      </w:r>
      <w:r w:rsidRPr="002B49D9">
        <w:rPr>
          <w:rFonts w:ascii="Times New Roman" w:hAnsi="Times New Roman" w:cs="Times New Roman"/>
          <w:color w:val="45B0E1" w:themeColor="accent1" w:themeTint="99"/>
          <w:sz w:val="16"/>
          <w:szCs w:val="16"/>
        </w:rPr>
        <w:t>, 20</w:t>
      </w:r>
      <w:r w:rsidR="006014E1" w:rsidRPr="002B49D9">
        <w:rPr>
          <w:rFonts w:ascii="Times New Roman" w:hAnsi="Times New Roman" w:cs="Times New Roman"/>
          <w:color w:val="45B0E1" w:themeColor="accent1" w:themeTint="99"/>
          <w:sz w:val="16"/>
          <w:szCs w:val="16"/>
        </w:rPr>
        <w:t>12</w:t>
      </w:r>
      <w:r w:rsidRPr="002B49D9">
        <w:rPr>
          <w:rFonts w:ascii="Times New Roman" w:hAnsi="Times New Roman" w:cs="Times New Roman"/>
          <w:color w:val="45B0E1" w:themeColor="accent1" w:themeTint="99"/>
          <w:sz w:val="16"/>
          <w:szCs w:val="16"/>
        </w:rPr>
        <w:t xml:space="preserve">. </w:t>
      </w:r>
    </w:p>
    <w:p w14:paraId="0B6ACFA3" w14:textId="0E7585FA" w:rsidR="00A95877" w:rsidRPr="002B49D9" w:rsidRDefault="00A95877" w:rsidP="00A95877">
      <w:pPr>
        <w:rPr>
          <w:rFonts w:ascii="Times New Roman" w:hAnsi="Times New Roman" w:cs="Times New Roman"/>
          <w:color w:val="45B0E1" w:themeColor="accent1" w:themeTint="99"/>
          <w:sz w:val="16"/>
          <w:szCs w:val="16"/>
        </w:rPr>
      </w:pPr>
      <w:r w:rsidRPr="002B49D9">
        <w:rPr>
          <w:rFonts w:ascii="Times New Roman" w:hAnsi="Times New Roman" w:cs="Times New Roman"/>
          <w:color w:val="45B0E1" w:themeColor="accent1" w:themeTint="99"/>
          <w:sz w:val="16"/>
          <w:szCs w:val="16"/>
        </w:rPr>
        <w:t>[</w:t>
      </w:r>
      <w:r w:rsidR="002A3554" w:rsidRPr="002B49D9">
        <w:rPr>
          <w:rFonts w:ascii="Times New Roman" w:hAnsi="Times New Roman" w:cs="Times New Roman"/>
          <w:color w:val="45B0E1" w:themeColor="accent1" w:themeTint="99"/>
          <w:sz w:val="16"/>
          <w:szCs w:val="16"/>
        </w:rPr>
        <w:t>4</w:t>
      </w:r>
      <w:r w:rsidRPr="002B49D9">
        <w:rPr>
          <w:rFonts w:ascii="Times New Roman" w:hAnsi="Times New Roman" w:cs="Times New Roman"/>
          <w:color w:val="45B0E1" w:themeColor="accent1" w:themeTint="99"/>
          <w:sz w:val="16"/>
          <w:szCs w:val="16"/>
        </w:rPr>
        <w:t xml:space="preserve">] </w:t>
      </w:r>
      <w:r w:rsidR="00897C58" w:rsidRPr="002B49D9">
        <w:rPr>
          <w:rFonts w:ascii="Times New Roman" w:hAnsi="Times New Roman" w:cs="Times New Roman"/>
          <w:color w:val="45B0E1" w:themeColor="accent1" w:themeTint="99"/>
          <w:sz w:val="16"/>
          <w:szCs w:val="16"/>
        </w:rPr>
        <w:t>Sassone</w:t>
      </w:r>
      <w:r w:rsidRPr="002B49D9">
        <w:rPr>
          <w:rFonts w:ascii="Times New Roman" w:hAnsi="Times New Roman" w:cs="Times New Roman"/>
          <w:i/>
          <w:iCs/>
          <w:color w:val="45B0E1" w:themeColor="accent1" w:themeTint="99"/>
          <w:sz w:val="16"/>
          <w:szCs w:val="16"/>
        </w:rPr>
        <w:t xml:space="preserve"> et al.</w:t>
      </w:r>
      <w:r w:rsidRPr="002B49D9">
        <w:rPr>
          <w:rFonts w:ascii="Times New Roman" w:hAnsi="Times New Roman" w:cs="Times New Roman"/>
          <w:color w:val="45B0E1" w:themeColor="accent1" w:themeTint="99"/>
          <w:sz w:val="16"/>
          <w:szCs w:val="16"/>
        </w:rPr>
        <w:t>, “</w:t>
      </w:r>
      <w:r w:rsidR="00897C58" w:rsidRPr="002B49D9">
        <w:rPr>
          <w:rFonts w:ascii="Times New Roman" w:hAnsi="Times New Roman" w:cs="Times New Roman"/>
          <w:color w:val="45B0E1" w:themeColor="accent1" w:themeTint="99"/>
          <w:sz w:val="16"/>
          <w:szCs w:val="16"/>
        </w:rPr>
        <w:t>Relation of QRS duration</w:t>
      </w:r>
      <w:r w:rsidR="00552A52" w:rsidRPr="002B49D9">
        <w:rPr>
          <w:rFonts w:ascii="Times New Roman" w:hAnsi="Times New Roman" w:cs="Times New Roman"/>
          <w:color w:val="45B0E1" w:themeColor="accent1" w:themeTint="99"/>
          <w:sz w:val="16"/>
          <w:szCs w:val="16"/>
        </w:rPr>
        <w:t xml:space="preserve"> to response to cardiac resynchronization therapy</w:t>
      </w:r>
      <w:r w:rsidRPr="002B49D9">
        <w:rPr>
          <w:rFonts w:ascii="Times New Roman" w:hAnsi="Times New Roman" w:cs="Times New Roman"/>
          <w:color w:val="45B0E1" w:themeColor="accent1" w:themeTint="99"/>
          <w:sz w:val="16"/>
          <w:szCs w:val="16"/>
        </w:rPr>
        <w:t xml:space="preserve">”. </w:t>
      </w:r>
      <w:r w:rsidR="00552A52" w:rsidRPr="002B49D9">
        <w:rPr>
          <w:rFonts w:ascii="Times New Roman" w:hAnsi="Times New Roman" w:cs="Times New Roman"/>
          <w:color w:val="45B0E1" w:themeColor="accent1" w:themeTint="99"/>
          <w:sz w:val="16"/>
          <w:szCs w:val="16"/>
        </w:rPr>
        <w:t xml:space="preserve">Am J </w:t>
      </w:r>
      <w:proofErr w:type="spellStart"/>
      <w:r w:rsidR="00552A52" w:rsidRPr="002B49D9">
        <w:rPr>
          <w:rFonts w:ascii="Times New Roman" w:hAnsi="Times New Roman" w:cs="Times New Roman"/>
          <w:color w:val="45B0E1" w:themeColor="accent1" w:themeTint="99"/>
          <w:sz w:val="16"/>
          <w:szCs w:val="16"/>
        </w:rPr>
        <w:t>Cardiol</w:t>
      </w:r>
      <w:proofErr w:type="spellEnd"/>
      <w:r w:rsidRPr="002B49D9">
        <w:rPr>
          <w:rFonts w:ascii="Times New Roman" w:hAnsi="Times New Roman" w:cs="Times New Roman"/>
          <w:color w:val="45B0E1" w:themeColor="accent1" w:themeTint="99"/>
          <w:sz w:val="16"/>
          <w:szCs w:val="16"/>
        </w:rPr>
        <w:t xml:space="preserve">, </w:t>
      </w:r>
      <w:r w:rsidR="00552A52" w:rsidRPr="002B49D9">
        <w:rPr>
          <w:rFonts w:ascii="Times New Roman" w:hAnsi="Times New Roman" w:cs="Times New Roman"/>
          <w:color w:val="45B0E1" w:themeColor="accent1" w:themeTint="99"/>
          <w:sz w:val="16"/>
          <w:szCs w:val="16"/>
        </w:rPr>
        <w:t>115</w:t>
      </w:r>
      <w:r w:rsidRPr="002B49D9">
        <w:rPr>
          <w:rFonts w:ascii="Times New Roman" w:hAnsi="Times New Roman" w:cs="Times New Roman"/>
          <w:color w:val="45B0E1" w:themeColor="accent1" w:themeTint="99"/>
          <w:sz w:val="16"/>
          <w:szCs w:val="16"/>
        </w:rPr>
        <w:t xml:space="preserve">: </w:t>
      </w:r>
      <w:r w:rsidR="00552A52" w:rsidRPr="002B49D9">
        <w:rPr>
          <w:rFonts w:ascii="Times New Roman" w:hAnsi="Times New Roman" w:cs="Times New Roman"/>
          <w:color w:val="45B0E1" w:themeColor="accent1" w:themeTint="99"/>
          <w:sz w:val="16"/>
          <w:szCs w:val="16"/>
        </w:rPr>
        <w:t>214</w:t>
      </w:r>
      <w:r w:rsidRPr="002B49D9">
        <w:rPr>
          <w:rFonts w:ascii="Times New Roman" w:hAnsi="Times New Roman" w:cs="Times New Roman"/>
          <w:color w:val="45B0E1" w:themeColor="accent1" w:themeTint="99"/>
          <w:sz w:val="16"/>
          <w:szCs w:val="16"/>
        </w:rPr>
        <w:t>-</w:t>
      </w:r>
      <w:r w:rsidR="00552A52" w:rsidRPr="002B49D9">
        <w:rPr>
          <w:rFonts w:ascii="Times New Roman" w:hAnsi="Times New Roman" w:cs="Times New Roman"/>
          <w:color w:val="45B0E1" w:themeColor="accent1" w:themeTint="99"/>
          <w:sz w:val="16"/>
          <w:szCs w:val="16"/>
        </w:rPr>
        <w:t>219</w:t>
      </w:r>
      <w:r w:rsidRPr="002B49D9">
        <w:rPr>
          <w:rFonts w:ascii="Times New Roman" w:hAnsi="Times New Roman" w:cs="Times New Roman"/>
          <w:color w:val="45B0E1" w:themeColor="accent1" w:themeTint="99"/>
          <w:sz w:val="16"/>
          <w:szCs w:val="16"/>
        </w:rPr>
        <w:t xml:space="preserve">, </w:t>
      </w:r>
      <w:r w:rsidR="00552A52" w:rsidRPr="002B49D9">
        <w:rPr>
          <w:rFonts w:ascii="Times New Roman" w:hAnsi="Times New Roman" w:cs="Times New Roman"/>
          <w:color w:val="45B0E1" w:themeColor="accent1" w:themeTint="99"/>
          <w:sz w:val="16"/>
          <w:szCs w:val="16"/>
        </w:rPr>
        <w:t>2014</w:t>
      </w:r>
      <w:r w:rsidRPr="002B49D9">
        <w:rPr>
          <w:rFonts w:ascii="Times New Roman" w:hAnsi="Times New Roman" w:cs="Times New Roman"/>
          <w:color w:val="45B0E1" w:themeColor="accent1" w:themeTint="99"/>
          <w:sz w:val="16"/>
          <w:szCs w:val="16"/>
        </w:rPr>
        <w:t xml:space="preserve">. </w:t>
      </w:r>
    </w:p>
    <w:p w14:paraId="4806E33F" w14:textId="77777777" w:rsidR="00E91531" w:rsidRDefault="00E91531">
      <w:pPr>
        <w:rPr>
          <w:rFonts w:ascii="Times New Roman" w:hAnsi="Times New Roman" w:cs="Times New Roman"/>
        </w:rPr>
      </w:pPr>
    </w:p>
    <w:p w14:paraId="7EABABB9" w14:textId="1538E580" w:rsidR="001C1A25" w:rsidRPr="007C0456" w:rsidRDefault="00577D78">
      <w:pPr>
        <w:rPr>
          <w:rFonts w:ascii="Times New Roman" w:hAnsi="Times New Roman" w:cs="Times New Roman"/>
        </w:rPr>
      </w:pPr>
      <w:r w:rsidRPr="007C0456">
        <w:rPr>
          <w:rFonts w:ascii="Times New Roman" w:hAnsi="Times New Roman" w:cs="Times New Roman"/>
        </w:rPr>
        <w:br/>
        <w:t>15.     No exploration of alternative biomarkers or imaging features not captured.</w:t>
      </w:r>
    </w:p>
    <w:p w14:paraId="7FB3C0B4" w14:textId="0C1AA3A6" w:rsidR="00C82268" w:rsidRPr="007C0456" w:rsidRDefault="00C82268" w:rsidP="00477484">
      <w:pPr>
        <w:spacing w:after="351"/>
        <w:ind w:left="-15"/>
        <w:rPr>
          <w:rFonts w:ascii="Times New Roman" w:hAnsi="Times New Roman" w:cs="Times New Roman"/>
        </w:rPr>
      </w:pPr>
      <w:r w:rsidRPr="007C0456">
        <w:rPr>
          <w:rFonts w:ascii="Times New Roman" w:hAnsi="Times New Roman" w:cs="Times New Roman"/>
        </w:rPr>
        <w:lastRenderedPageBreak/>
        <w:t>Previously we mentioned</w:t>
      </w:r>
      <w:r w:rsidR="00477484" w:rsidRPr="007C0456">
        <w:rPr>
          <w:rFonts w:ascii="Times New Roman" w:hAnsi="Times New Roman" w:cs="Times New Roman"/>
        </w:rPr>
        <w:t xml:space="preserve"> in the limitations and future work section:</w:t>
      </w:r>
      <w:r w:rsidR="00477484" w:rsidRPr="007C0456">
        <w:rPr>
          <w:rFonts w:ascii="Times New Roman" w:hAnsi="Times New Roman" w:cs="Times New Roman"/>
        </w:rPr>
        <w:br/>
      </w:r>
      <w:r w:rsidR="00477484" w:rsidRPr="007C0456">
        <w:rPr>
          <w:rFonts w:ascii="Times New Roman" w:hAnsi="Times New Roman" w:cs="Times New Roman"/>
          <w:color w:val="E97132" w:themeColor="accent2"/>
        </w:rPr>
        <w:t>In addition to clinical and ECG parameters, it is common to use features derived from echocardiography, specifically, speckle-tracking variables (STE). For future work, incorporating STE features as a new stage in the CRT decision-making process, as a replacement for gated SPECT MPI, or as an insertion between the two existing stages may yield interesting results. This comparative analysis could not be conducted in this study as STE data was not collected in VISION-CRT.</w:t>
      </w:r>
    </w:p>
    <w:p w14:paraId="4D011379" w14:textId="65B42735" w:rsidR="001C1A25" w:rsidRDefault="00477484">
      <w:pPr>
        <w:rPr>
          <w:rFonts w:ascii="Times New Roman" w:hAnsi="Times New Roman" w:cs="Times New Roman"/>
        </w:rPr>
      </w:pPr>
      <w:r>
        <w:rPr>
          <w:rFonts w:ascii="Times New Roman" w:hAnsi="Times New Roman" w:cs="Times New Roman"/>
        </w:rPr>
        <w:t xml:space="preserve">The section has been </w:t>
      </w:r>
      <w:r w:rsidR="004F1C01">
        <w:rPr>
          <w:rFonts w:ascii="Times New Roman" w:hAnsi="Times New Roman" w:cs="Times New Roman"/>
        </w:rPr>
        <w:t>changed</w:t>
      </w:r>
      <w:r>
        <w:rPr>
          <w:rFonts w:ascii="Times New Roman" w:hAnsi="Times New Roman" w:cs="Times New Roman"/>
        </w:rPr>
        <w:t xml:space="preserve"> to:</w:t>
      </w:r>
    </w:p>
    <w:p w14:paraId="481DC114" w14:textId="77777777" w:rsidR="004F5774" w:rsidRDefault="004F1FB3">
      <w:pPr>
        <w:rPr>
          <w:rFonts w:ascii="Times New Roman" w:hAnsi="Times New Roman" w:cs="Times New Roman"/>
          <w:color w:val="45B0E1" w:themeColor="accent1" w:themeTint="99"/>
        </w:rPr>
      </w:pPr>
      <w:r>
        <w:rPr>
          <w:rFonts w:ascii="Times New Roman" w:hAnsi="Times New Roman" w:cs="Times New Roman"/>
          <w:color w:val="45B0E1" w:themeColor="accent1" w:themeTint="99"/>
        </w:rPr>
        <w:t>This analysis considers ECG and SPECT-MPI due to their wide spread usage; however</w:t>
      </w:r>
      <w:r w:rsidR="002613C6">
        <w:rPr>
          <w:rFonts w:ascii="Times New Roman" w:hAnsi="Times New Roman" w:cs="Times New Roman"/>
          <w:color w:val="45B0E1" w:themeColor="accent1" w:themeTint="99"/>
        </w:rPr>
        <w:t>, other alternative imaging features</w:t>
      </w:r>
      <w:r>
        <w:rPr>
          <w:rFonts w:ascii="Times New Roman" w:hAnsi="Times New Roman" w:cs="Times New Roman"/>
          <w:color w:val="45B0E1" w:themeColor="accent1" w:themeTint="99"/>
        </w:rPr>
        <w:t xml:space="preserve"> could be considered </w:t>
      </w:r>
      <w:r w:rsidR="00176511">
        <w:rPr>
          <w:rFonts w:ascii="Times New Roman" w:hAnsi="Times New Roman" w:cs="Times New Roman"/>
          <w:color w:val="45B0E1" w:themeColor="accent1" w:themeTint="99"/>
        </w:rPr>
        <w:t>either in replacement of SPECT-MPI or inserted as intermediate stages</w:t>
      </w:r>
      <w:r w:rsidR="002613C6">
        <w:rPr>
          <w:rFonts w:ascii="Times New Roman" w:hAnsi="Times New Roman" w:cs="Times New Roman"/>
          <w:color w:val="45B0E1" w:themeColor="accent1" w:themeTint="99"/>
        </w:rPr>
        <w:t>, such as from Speckle tracking echocardiography</w:t>
      </w:r>
      <w:r w:rsidR="00176511">
        <w:rPr>
          <w:rFonts w:ascii="Times New Roman" w:hAnsi="Times New Roman" w:cs="Times New Roman"/>
          <w:color w:val="45B0E1" w:themeColor="accent1" w:themeTint="99"/>
        </w:rPr>
        <w:t xml:space="preserve"> </w:t>
      </w:r>
      <w:r w:rsidR="00DA7DBC">
        <w:rPr>
          <w:rFonts w:ascii="Times New Roman" w:hAnsi="Times New Roman" w:cs="Times New Roman"/>
          <w:color w:val="45B0E1" w:themeColor="accent1" w:themeTint="99"/>
        </w:rPr>
        <w:t>for strain features</w:t>
      </w:r>
      <w:r w:rsidR="00BA32FB">
        <w:rPr>
          <w:rFonts w:ascii="Times New Roman" w:hAnsi="Times New Roman" w:cs="Times New Roman"/>
          <w:color w:val="45B0E1" w:themeColor="accent1" w:themeTint="99"/>
        </w:rPr>
        <w:t xml:space="preserve">, PET-MPI </w:t>
      </w:r>
      <w:r w:rsidR="006225BB">
        <w:rPr>
          <w:rFonts w:ascii="Times New Roman" w:hAnsi="Times New Roman" w:cs="Times New Roman"/>
          <w:color w:val="45B0E1" w:themeColor="accent1" w:themeTint="99"/>
        </w:rPr>
        <w:t xml:space="preserve">for quantitative perfusion features in addition to those provided by SPECT-MPI, or </w:t>
      </w:r>
      <w:r w:rsidR="006F311E">
        <w:rPr>
          <w:rFonts w:ascii="Times New Roman" w:hAnsi="Times New Roman" w:cs="Times New Roman"/>
          <w:color w:val="45B0E1" w:themeColor="accent1" w:themeTint="99"/>
        </w:rPr>
        <w:t xml:space="preserve">Cardiac Magnetic Resonance Imaging </w:t>
      </w:r>
      <w:r w:rsidR="009E75FD">
        <w:rPr>
          <w:rFonts w:ascii="Times New Roman" w:hAnsi="Times New Roman" w:cs="Times New Roman"/>
          <w:color w:val="45B0E1" w:themeColor="accent1" w:themeTint="99"/>
        </w:rPr>
        <w:t xml:space="preserve">for tissue characterization. Ultimately, the multi-staged modeling framework can be adapted to </w:t>
      </w:r>
      <w:r w:rsidR="00FB538B">
        <w:rPr>
          <w:rFonts w:ascii="Times New Roman" w:hAnsi="Times New Roman" w:cs="Times New Roman"/>
          <w:color w:val="45B0E1" w:themeColor="accent1" w:themeTint="99"/>
        </w:rPr>
        <w:t>any sequential set of available</w:t>
      </w:r>
      <w:r w:rsidR="009E75FD">
        <w:rPr>
          <w:rFonts w:ascii="Times New Roman" w:hAnsi="Times New Roman" w:cs="Times New Roman"/>
          <w:color w:val="45B0E1" w:themeColor="accent1" w:themeTint="99"/>
        </w:rPr>
        <w:t xml:space="preserve"> imaging modalities</w:t>
      </w:r>
      <w:r w:rsidR="00FB538B">
        <w:rPr>
          <w:rFonts w:ascii="Times New Roman" w:hAnsi="Times New Roman" w:cs="Times New Roman"/>
          <w:color w:val="45B0E1" w:themeColor="accent1" w:themeTint="99"/>
        </w:rPr>
        <w:t xml:space="preserve">. </w:t>
      </w:r>
    </w:p>
    <w:p w14:paraId="345C3854" w14:textId="084131BC" w:rsidR="008A083D" w:rsidRPr="009C5601" w:rsidRDefault="00577D78">
      <w:pPr>
        <w:rPr>
          <w:rFonts w:ascii="Times New Roman" w:hAnsi="Times New Roman" w:cs="Times New Roman"/>
          <w:color w:val="45B0E1" w:themeColor="accent1" w:themeTint="99"/>
        </w:rPr>
      </w:pPr>
      <w:r w:rsidRPr="00535029">
        <w:rPr>
          <w:rFonts w:ascii="Times New Roman" w:hAnsi="Times New Roman" w:cs="Times New Roman"/>
        </w:rPr>
        <w:br/>
      </w:r>
      <w:r w:rsidRPr="007C0456">
        <w:rPr>
          <w:rFonts w:ascii="Times New Roman" w:hAnsi="Times New Roman" w:cs="Times New Roman"/>
        </w:rPr>
        <w:t xml:space="preserve">16.     Inter-software variability (e.g., </w:t>
      </w:r>
      <w:proofErr w:type="spellStart"/>
      <w:r w:rsidRPr="007C0456">
        <w:rPr>
          <w:rFonts w:ascii="Times New Roman" w:hAnsi="Times New Roman" w:cs="Times New Roman"/>
        </w:rPr>
        <w:t>ECTb</w:t>
      </w:r>
      <w:proofErr w:type="spellEnd"/>
      <w:r w:rsidRPr="007C0456">
        <w:rPr>
          <w:rFonts w:ascii="Times New Roman" w:hAnsi="Times New Roman" w:cs="Times New Roman"/>
        </w:rPr>
        <w:t xml:space="preserve"> vs. QGS) is only briefly noted.</w:t>
      </w:r>
    </w:p>
    <w:p w14:paraId="734B2D33" w14:textId="21647768" w:rsidR="00024BEB" w:rsidRPr="00551CBB" w:rsidRDefault="00F13C4A">
      <w:pPr>
        <w:rPr>
          <w:rFonts w:ascii="Times New Roman" w:hAnsi="Times New Roman" w:cs="Times New Roman"/>
        </w:rPr>
      </w:pPr>
      <w:r>
        <w:rPr>
          <w:rFonts w:ascii="Times New Roman" w:hAnsi="Times New Roman" w:cs="Times New Roman"/>
        </w:rPr>
        <w:t xml:space="preserve">In this study, </w:t>
      </w:r>
      <w:r w:rsidRPr="00C37825">
        <w:rPr>
          <w:rFonts w:ascii="Times New Roman" w:hAnsi="Times New Roman" w:cs="Times New Roman"/>
        </w:rPr>
        <w:t xml:space="preserve">all SPECT image processing was performed by a single, experienced operator utilizing a consistent software package, Emory Cardiac Toolbox (ECTb4, Atlanta, GA). </w:t>
      </w:r>
      <w:r w:rsidR="00DA6216">
        <w:rPr>
          <w:rFonts w:ascii="Times New Roman" w:hAnsi="Times New Roman" w:cs="Times New Roman"/>
        </w:rPr>
        <w:t xml:space="preserve">We </w:t>
      </w:r>
      <w:r w:rsidR="005E32AD">
        <w:rPr>
          <w:rFonts w:ascii="Times New Roman" w:hAnsi="Times New Roman" w:cs="Times New Roman"/>
        </w:rPr>
        <w:t>added some content about this</w:t>
      </w:r>
      <w:r w:rsidR="00DA6216">
        <w:rPr>
          <w:rFonts w:ascii="Times New Roman" w:hAnsi="Times New Roman" w:cs="Times New Roman"/>
        </w:rPr>
        <w:t xml:space="preserve"> in the method</w:t>
      </w:r>
      <w:r w:rsidR="005E32AD">
        <w:rPr>
          <w:rFonts w:ascii="Times New Roman" w:hAnsi="Times New Roman" w:cs="Times New Roman"/>
        </w:rPr>
        <w:t>.</w:t>
      </w:r>
    </w:p>
    <w:p w14:paraId="0E4453EB" w14:textId="288924F0" w:rsidR="00D91B6D" w:rsidRPr="007C0456" w:rsidRDefault="0035304C">
      <w:pPr>
        <w:rPr>
          <w:rFonts w:ascii="Times New Roman" w:hAnsi="Times New Roman" w:cs="Times New Roman"/>
          <w:color w:val="E97132" w:themeColor="accent2"/>
        </w:rPr>
      </w:pPr>
      <w:r w:rsidRPr="0035304C">
        <w:rPr>
          <w:rFonts w:ascii="Times New Roman" w:hAnsi="Times New Roman" w:cs="Times New Roman"/>
          <w:color w:val="45B0E1" w:themeColor="accent1" w:themeTint="99"/>
        </w:rPr>
        <w:t xml:space="preserve">Despite these variations in initial acquisition parameters across the different trials, a crucial step was taken to ensure post-acquisition data consistency: all SPECT image processing for the entire combined dataset was performed centrally and consistently by the same experienced operator. This processing was executed exclusively using Emory Cardiac Toolbox (ECTb4, Atlanta, GA), which was implemented to quantify short-axis and planar projection images for automated measurement of left ventricular (LV) function and LV mechanical dyssynchrony (LVMD). This standardized approach in image reconstruction and quantitative analysis aimed to mitigate potential biases that could arise from using disparate software platforms or </w:t>
      </w:r>
      <w:r w:rsidR="00CC2A12">
        <w:rPr>
          <w:rFonts w:ascii="Times New Roman" w:hAnsi="Times New Roman" w:cs="Times New Roman"/>
          <w:color w:val="45B0E1" w:themeColor="accent1" w:themeTint="99"/>
        </w:rPr>
        <w:t>varied</w:t>
      </w:r>
      <w:r w:rsidR="00CC2A12" w:rsidRPr="0035304C">
        <w:rPr>
          <w:rFonts w:ascii="Times New Roman" w:hAnsi="Times New Roman" w:cs="Times New Roman"/>
          <w:color w:val="45B0E1" w:themeColor="accent1" w:themeTint="99"/>
        </w:rPr>
        <w:t xml:space="preserve"> </w:t>
      </w:r>
      <w:r w:rsidRPr="0035304C">
        <w:rPr>
          <w:rFonts w:ascii="Times New Roman" w:hAnsi="Times New Roman" w:cs="Times New Roman"/>
          <w:color w:val="45B0E1" w:themeColor="accent1" w:themeTint="99"/>
        </w:rPr>
        <w:t>operator</w:t>
      </w:r>
      <w:r w:rsidR="00CC2A12">
        <w:rPr>
          <w:rFonts w:ascii="Times New Roman" w:hAnsi="Times New Roman" w:cs="Times New Roman"/>
          <w:color w:val="45B0E1" w:themeColor="accent1" w:themeTint="99"/>
        </w:rPr>
        <w:t xml:space="preserve"> techniques</w:t>
      </w:r>
      <w:r w:rsidRPr="0035304C">
        <w:rPr>
          <w:rFonts w:ascii="Times New Roman" w:hAnsi="Times New Roman" w:cs="Times New Roman"/>
          <w:color w:val="45B0E1" w:themeColor="accent1" w:themeTint="99"/>
        </w:rPr>
        <w:t>.</w:t>
      </w:r>
    </w:p>
    <w:p w14:paraId="35E8A44D" w14:textId="409AD0AD" w:rsidR="00D701D3" w:rsidRDefault="00577D78">
      <w:pPr>
        <w:rPr>
          <w:rFonts w:ascii="Times New Roman" w:hAnsi="Times New Roman" w:cs="Times New Roman"/>
        </w:rPr>
      </w:pPr>
      <w:r w:rsidRPr="00535029">
        <w:rPr>
          <w:rFonts w:ascii="Times New Roman" w:hAnsi="Times New Roman" w:cs="Times New Roman"/>
        </w:rPr>
        <w:br/>
      </w:r>
      <w:bookmarkStart w:id="0" w:name="OLE_LINK18"/>
      <w:r w:rsidRPr="007C0456">
        <w:rPr>
          <w:rFonts w:ascii="Times New Roman" w:hAnsi="Times New Roman" w:cs="Times New Roman"/>
        </w:rPr>
        <w:t>17.     Impact of acquisition heterogeneity is underestimated.</w:t>
      </w:r>
    </w:p>
    <w:bookmarkEnd w:id="0"/>
    <w:p w14:paraId="020F6E5F" w14:textId="6FD0CA55" w:rsidR="00941E50" w:rsidRDefault="00D701D3">
      <w:pPr>
        <w:rPr>
          <w:rFonts w:ascii="Times New Roman" w:hAnsi="Times New Roman" w:cs="Times New Roman"/>
        </w:rPr>
      </w:pPr>
      <w:r>
        <w:rPr>
          <w:rFonts w:ascii="Times New Roman" w:hAnsi="Times New Roman" w:cs="Times New Roman"/>
        </w:rPr>
        <w:t>Thank you for the insightful comment</w:t>
      </w:r>
      <w:r w:rsidR="003D6323">
        <w:rPr>
          <w:rFonts w:ascii="Times New Roman" w:hAnsi="Times New Roman" w:cs="Times New Roman"/>
        </w:rPr>
        <w:t>.</w:t>
      </w:r>
      <w:r w:rsidR="003D6323" w:rsidRPr="003D6323">
        <w:t xml:space="preserve"> </w:t>
      </w:r>
      <w:r w:rsidR="003D6323" w:rsidRPr="003D6323">
        <w:rPr>
          <w:rFonts w:ascii="Times New Roman" w:hAnsi="Times New Roman" w:cs="Times New Roman"/>
        </w:rPr>
        <w:t>We fully acknowledge that variability in image acquisition protocols is a recognized and persistent challenge in multi-center imaging studies, and despite our efforts, our dataset likely contains some degree of this inherent variability.</w:t>
      </w:r>
      <w:r w:rsidR="00C445DB">
        <w:rPr>
          <w:rFonts w:ascii="Times New Roman" w:hAnsi="Times New Roman" w:cs="Times New Roman"/>
        </w:rPr>
        <w:t xml:space="preserve"> </w:t>
      </w:r>
    </w:p>
    <w:p w14:paraId="39E314CD" w14:textId="18EF642E" w:rsidR="003511CB" w:rsidRDefault="00C37825">
      <w:pPr>
        <w:rPr>
          <w:rFonts w:ascii="Times New Roman" w:hAnsi="Times New Roman" w:cs="Times New Roman"/>
        </w:rPr>
      </w:pPr>
      <w:r w:rsidRPr="00C37825">
        <w:rPr>
          <w:rFonts w:ascii="Times New Roman" w:hAnsi="Times New Roman" w:cs="Times New Roman"/>
        </w:rPr>
        <w:t xml:space="preserve">While the retrospective nature and modest sample size of this analysis precluded formal adjustment for all potential acquisition effects, we implemented crucial steps to minimize post-acquisition variability and enhance consistency. Specifically, </w:t>
      </w:r>
      <w:bookmarkStart w:id="1" w:name="OLE_LINK23"/>
      <w:bookmarkStart w:id="2" w:name="OLE_LINK24"/>
      <w:r w:rsidRPr="00C37825">
        <w:rPr>
          <w:rFonts w:ascii="Times New Roman" w:hAnsi="Times New Roman" w:cs="Times New Roman"/>
        </w:rPr>
        <w:t>all SPECT image processing for this study was performed by a single, experienced operator utilizing a consistent software package, Emory Cardiac Toolbox (ECTb4, Atlanta, GA).</w:t>
      </w:r>
      <w:bookmarkEnd w:id="1"/>
      <w:r w:rsidRPr="00C37825">
        <w:rPr>
          <w:rFonts w:ascii="Times New Roman" w:hAnsi="Times New Roman" w:cs="Times New Roman"/>
        </w:rPr>
        <w:t xml:space="preserve"> </w:t>
      </w:r>
      <w:bookmarkStart w:id="3" w:name="OLE_LINK22"/>
      <w:bookmarkEnd w:id="2"/>
      <w:r w:rsidRPr="00C37825">
        <w:rPr>
          <w:rFonts w:ascii="Times New Roman" w:hAnsi="Times New Roman" w:cs="Times New Roman"/>
        </w:rPr>
        <w:t>We emphasize that ECTb</w:t>
      </w:r>
      <w:r w:rsidR="005B170C">
        <w:rPr>
          <w:rFonts w:ascii="Times New Roman" w:hAnsi="Times New Roman" w:cs="Times New Roman"/>
        </w:rPr>
        <w:t>4</w:t>
      </w:r>
      <w:r w:rsidRPr="00C37825">
        <w:rPr>
          <w:rFonts w:ascii="Times New Roman" w:hAnsi="Times New Roman" w:cs="Times New Roman"/>
        </w:rPr>
        <w:t xml:space="preserve">'s phase analysis, a key component of our data, is well-established for its robust performance, demonstrating strong temporal </w:t>
      </w:r>
      <w:proofErr w:type="gramStart"/>
      <w:r w:rsidRPr="00C37825">
        <w:rPr>
          <w:rFonts w:ascii="Times New Roman" w:hAnsi="Times New Roman" w:cs="Times New Roman"/>
        </w:rPr>
        <w:t>resolution</w:t>
      </w:r>
      <w:r w:rsidR="00652BFF">
        <w:rPr>
          <w:rFonts w:ascii="Times New Roman" w:hAnsi="Times New Roman" w:cs="Times New Roman"/>
          <w:lang w:eastAsia="zh-CN"/>
        </w:rPr>
        <w:t>[</w:t>
      </w:r>
      <w:proofErr w:type="gramEnd"/>
      <w:r w:rsidR="00E673D7">
        <w:rPr>
          <w:rFonts w:ascii="Times New Roman" w:hAnsi="Times New Roman" w:cs="Times New Roman"/>
          <w:lang w:eastAsia="zh-CN"/>
        </w:rPr>
        <w:t>44</w:t>
      </w:r>
      <w:r w:rsidR="00652BFF">
        <w:rPr>
          <w:rFonts w:ascii="Times New Roman" w:hAnsi="Times New Roman" w:cs="Times New Roman"/>
          <w:lang w:eastAsia="zh-CN"/>
        </w:rPr>
        <w:t>]</w:t>
      </w:r>
      <w:r w:rsidRPr="00C37825">
        <w:rPr>
          <w:rFonts w:ascii="Times New Roman" w:hAnsi="Times New Roman" w:cs="Times New Roman"/>
        </w:rPr>
        <w:t>, high reproducibility and repeatability</w:t>
      </w:r>
      <w:r w:rsidR="00652BFF">
        <w:rPr>
          <w:rFonts w:ascii="Times New Roman" w:hAnsi="Times New Roman" w:cs="Times New Roman"/>
        </w:rPr>
        <w:t>[</w:t>
      </w:r>
      <w:r w:rsidR="00E673D7">
        <w:rPr>
          <w:rFonts w:ascii="Times New Roman" w:hAnsi="Times New Roman" w:cs="Times New Roman"/>
        </w:rPr>
        <w:t>45,46</w:t>
      </w:r>
      <w:r w:rsidR="00652BFF">
        <w:rPr>
          <w:rFonts w:ascii="Times New Roman" w:hAnsi="Times New Roman" w:cs="Times New Roman"/>
        </w:rPr>
        <w:t>]</w:t>
      </w:r>
      <w:r w:rsidRPr="00C37825">
        <w:rPr>
          <w:rFonts w:ascii="Times New Roman" w:hAnsi="Times New Roman" w:cs="Times New Roman"/>
        </w:rPr>
        <w:t>, and reliability even with lower count data</w:t>
      </w:r>
      <w:r w:rsidR="00652BFF">
        <w:rPr>
          <w:rFonts w:ascii="Times New Roman" w:hAnsi="Times New Roman" w:cs="Times New Roman"/>
        </w:rPr>
        <w:t xml:space="preserve"> [</w:t>
      </w:r>
      <w:r w:rsidR="00E673D7">
        <w:rPr>
          <w:rFonts w:ascii="Times New Roman" w:hAnsi="Times New Roman" w:cs="Times New Roman"/>
        </w:rPr>
        <w:t>47</w:t>
      </w:r>
      <w:r w:rsidR="00652BFF">
        <w:rPr>
          <w:rFonts w:ascii="Times New Roman" w:hAnsi="Times New Roman" w:cs="Times New Roman"/>
        </w:rPr>
        <w:t>]</w:t>
      </w:r>
      <w:r w:rsidRPr="00C37825">
        <w:rPr>
          <w:rFonts w:ascii="Times New Roman" w:hAnsi="Times New Roman" w:cs="Times New Roman"/>
        </w:rPr>
        <w:t>. This standardization in processing helps mitigate potential influences stemming from different software or varied operator approaches.</w:t>
      </w:r>
    </w:p>
    <w:bookmarkEnd w:id="3"/>
    <w:p w14:paraId="74E896D0" w14:textId="6F67EAD1" w:rsidR="00EB2747" w:rsidRDefault="00AE2C79">
      <w:pPr>
        <w:rPr>
          <w:rFonts w:ascii="Times New Roman" w:hAnsi="Times New Roman" w:cs="Times New Roman"/>
        </w:rPr>
      </w:pPr>
      <w:r>
        <w:rPr>
          <w:rFonts w:ascii="Times New Roman" w:hAnsi="Times New Roman" w:cs="Times New Roman"/>
        </w:rPr>
        <w:t>Methods:</w:t>
      </w:r>
    </w:p>
    <w:p w14:paraId="55A3FA41" w14:textId="330F4324" w:rsidR="00AE2C79" w:rsidRPr="00CC2A12" w:rsidRDefault="00AE2C79">
      <w:pPr>
        <w:rPr>
          <w:rFonts w:ascii="Times New Roman" w:hAnsi="Times New Roman" w:cs="Times New Roman"/>
          <w:color w:val="45B0E1" w:themeColor="accent1" w:themeTint="99"/>
        </w:rPr>
      </w:pPr>
      <w:r w:rsidRPr="00CC2A12">
        <w:rPr>
          <w:rFonts w:ascii="Times New Roman" w:hAnsi="Times New Roman" w:cs="Times New Roman"/>
          <w:color w:val="45B0E1" w:themeColor="accent1" w:themeTint="99"/>
        </w:rPr>
        <w:lastRenderedPageBreak/>
        <w:t>Despite these variations in initial acquisition parameters across the different trials, a crucial step was taken to ensure post-acquisition data consistency: all SPECT image processing for the entire combined dataset was performed centrally and consistently by the same experienced operator. This processing was executed exclusively using Emory Cardiac Toolbox (ECTb4, Atlanta, GA), which was implemented to quantify short-axis and planar projection images for automated measurement of left ventricular (LV) function and LV mechanical dyssynchrony (LVMD). This standardized approach in image reconstruction and quantitative analysis aimed to mitigate potential biases that could arise from using disparate software platforms or varied operator techniques.</w:t>
      </w:r>
    </w:p>
    <w:p w14:paraId="739C0F88" w14:textId="0FECB3C8" w:rsidR="001B116A" w:rsidRDefault="001B116A">
      <w:pPr>
        <w:rPr>
          <w:rFonts w:ascii="Times New Roman" w:hAnsi="Times New Roman" w:cs="Times New Roman"/>
        </w:rPr>
      </w:pPr>
      <w:r>
        <w:rPr>
          <w:rFonts w:ascii="Times New Roman" w:hAnsi="Times New Roman" w:cs="Times New Roman"/>
        </w:rPr>
        <w:t>Discussion</w:t>
      </w:r>
      <w:r w:rsidR="009E7663">
        <w:rPr>
          <w:rFonts w:ascii="Times New Roman" w:hAnsi="Times New Roman" w:cs="Times New Roman"/>
        </w:rPr>
        <w:t>:</w:t>
      </w:r>
    </w:p>
    <w:p w14:paraId="51A52DD5" w14:textId="52CE47D7" w:rsidR="005E502D" w:rsidRPr="007C0456" w:rsidRDefault="00E61236">
      <w:pPr>
        <w:rPr>
          <w:rFonts w:ascii="Times New Roman" w:hAnsi="Times New Roman" w:cs="Times New Roman"/>
          <w:color w:val="E97132" w:themeColor="accent2"/>
        </w:rPr>
      </w:pPr>
      <w:r w:rsidRPr="007C0456">
        <w:rPr>
          <w:rFonts w:ascii="Times New Roman" w:hAnsi="Times New Roman" w:cs="Times New Roman"/>
          <w:color w:val="45B0E1" w:themeColor="accent1" w:themeTint="99"/>
        </w:rPr>
        <w:t>Due to the retrospective nature of the dataset, we were unable to formally adjust for these differences</w:t>
      </w:r>
      <w:r w:rsidR="0046091A" w:rsidRPr="007C0456">
        <w:rPr>
          <w:rFonts w:ascii="Times New Roman" w:hAnsi="Times New Roman" w:cs="Times New Roman"/>
          <w:color w:val="45B0E1" w:themeColor="accent1" w:themeTint="99"/>
        </w:rPr>
        <w:t xml:space="preserve">. While we attempted to minimize variation through standardized preprocessing and internal </w:t>
      </w:r>
      <w:r w:rsidR="00285687" w:rsidRPr="007C0456">
        <w:rPr>
          <w:rFonts w:ascii="Times New Roman" w:hAnsi="Times New Roman" w:cs="Times New Roman"/>
          <w:color w:val="45B0E1" w:themeColor="accent1" w:themeTint="99"/>
        </w:rPr>
        <w:t>validation, some variability in our results may reflect technical rather than physiological differences.</w:t>
      </w:r>
      <w:r w:rsidR="00030C1C">
        <w:rPr>
          <w:rFonts w:ascii="Times New Roman" w:hAnsi="Times New Roman" w:cs="Times New Roman"/>
          <w:color w:val="45B0E1" w:themeColor="accent1" w:themeTint="99"/>
        </w:rPr>
        <w:t xml:space="preserve"> </w:t>
      </w:r>
      <w:r w:rsidR="00030C1C" w:rsidRPr="00030C1C">
        <w:rPr>
          <w:rFonts w:ascii="Times New Roman" w:hAnsi="Times New Roman" w:cs="Times New Roman"/>
          <w:color w:val="45B0E1" w:themeColor="accent1" w:themeTint="99"/>
        </w:rPr>
        <w:t>Our study acknowledges limitations concerning data heterogeneity. As detailed in the Methods, the contributing clinical trials (VISION-CRT, Taiwan-CRT, and GUIDE-CRT) employed different SPECT acquisition protocols, which could influence cardiac function metrics like phase SD and bandwidth. While formal adjustment for these retrospective differences was not feasible, all SPECT image processing was consistently performed by a single operator using Emory Cardiac Toolbox (ECTb4). ECTb4's phase analysis, a key data component, is well-established for its robust performance, demonstrating strong temporal resolution [44], high reproducibility and repeatability [45,46], and reliability even with lower count data [47]. This processing standardization helps mitigate potential influences from varying software or operator approaches.</w:t>
      </w:r>
      <w:r w:rsidR="00285687" w:rsidRPr="007C0456">
        <w:rPr>
          <w:rFonts w:ascii="Times New Roman" w:hAnsi="Times New Roman" w:cs="Times New Roman"/>
          <w:color w:val="45B0E1" w:themeColor="accent1" w:themeTint="99"/>
        </w:rPr>
        <w:t xml:space="preserve"> </w:t>
      </w:r>
      <w:r w:rsidR="00541063" w:rsidRPr="007C0456">
        <w:rPr>
          <w:rFonts w:ascii="Times New Roman" w:hAnsi="Times New Roman" w:cs="Times New Roman"/>
          <w:color w:val="E97132" w:themeColor="accent2"/>
        </w:rPr>
        <w:t>For future work, encoding the different acquisition protocol as a predictor itself may prove useful in modeling, specifically with differences in SPECT MPI derived parameters.</w:t>
      </w:r>
    </w:p>
    <w:p w14:paraId="04DE710E" w14:textId="77777777" w:rsidR="00544254" w:rsidRPr="00544254" w:rsidRDefault="00544254" w:rsidP="00544254">
      <w:pPr>
        <w:rPr>
          <w:rFonts w:ascii="Times New Roman" w:hAnsi="Times New Roman" w:cs="Times New Roman"/>
        </w:rPr>
      </w:pPr>
      <w:r w:rsidRPr="00544254">
        <w:rPr>
          <w:rFonts w:ascii="Times New Roman" w:hAnsi="Times New Roman" w:cs="Times New Roman"/>
        </w:rPr>
        <w:t xml:space="preserve">[44].    Chen J, Faber TL, Cooke CD, Garcia EV. Temporal resolution of multi-harmonic phase analysis of </w:t>
      </w:r>
      <w:proofErr w:type="spellStart"/>
      <w:r w:rsidRPr="00544254">
        <w:rPr>
          <w:rFonts w:ascii="Times New Roman" w:hAnsi="Times New Roman" w:cs="Times New Roman"/>
        </w:rPr>
        <w:t>ECGgated</w:t>
      </w:r>
      <w:proofErr w:type="spellEnd"/>
      <w:r w:rsidRPr="00544254">
        <w:rPr>
          <w:rFonts w:ascii="Times New Roman" w:hAnsi="Times New Roman" w:cs="Times New Roman"/>
        </w:rPr>
        <w:t xml:space="preserve"> myocardial perfusion SPECT studies. J </w:t>
      </w:r>
      <w:proofErr w:type="spellStart"/>
      <w:r w:rsidRPr="00544254">
        <w:rPr>
          <w:rFonts w:ascii="Times New Roman" w:hAnsi="Times New Roman" w:cs="Times New Roman"/>
        </w:rPr>
        <w:t>Nucl</w:t>
      </w:r>
      <w:proofErr w:type="spellEnd"/>
      <w:r w:rsidRPr="00544254">
        <w:rPr>
          <w:rFonts w:ascii="Times New Roman" w:hAnsi="Times New Roman" w:cs="Times New Roman"/>
        </w:rPr>
        <w:t xml:space="preserve"> </w:t>
      </w:r>
      <w:proofErr w:type="spellStart"/>
      <w:r w:rsidRPr="00544254">
        <w:rPr>
          <w:rFonts w:ascii="Times New Roman" w:hAnsi="Times New Roman" w:cs="Times New Roman"/>
        </w:rPr>
        <w:t>Cardiol</w:t>
      </w:r>
      <w:proofErr w:type="spellEnd"/>
      <w:r w:rsidRPr="00544254">
        <w:rPr>
          <w:rFonts w:ascii="Times New Roman" w:hAnsi="Times New Roman" w:cs="Times New Roman"/>
        </w:rPr>
        <w:t xml:space="preserve"> </w:t>
      </w:r>
      <w:proofErr w:type="gramStart"/>
      <w:r w:rsidRPr="00544254">
        <w:rPr>
          <w:rFonts w:ascii="Times New Roman" w:hAnsi="Times New Roman" w:cs="Times New Roman"/>
        </w:rPr>
        <w:t>2008;15:383</w:t>
      </w:r>
      <w:proofErr w:type="gramEnd"/>
      <w:r w:rsidRPr="00544254">
        <w:rPr>
          <w:rFonts w:ascii="Times New Roman" w:hAnsi="Times New Roman" w:cs="Times New Roman"/>
        </w:rPr>
        <w:t>-91. [PMID: 18513645] [PMCID: PMC2992837]</w:t>
      </w:r>
    </w:p>
    <w:p w14:paraId="64A3E3FA" w14:textId="77777777" w:rsidR="00544254" w:rsidRPr="00544254" w:rsidRDefault="00544254" w:rsidP="00544254">
      <w:pPr>
        <w:rPr>
          <w:rFonts w:ascii="Times New Roman" w:hAnsi="Times New Roman" w:cs="Times New Roman"/>
        </w:rPr>
      </w:pPr>
      <w:r w:rsidRPr="00544254">
        <w:rPr>
          <w:rFonts w:ascii="Times New Roman" w:hAnsi="Times New Roman" w:cs="Times New Roman"/>
        </w:rPr>
        <w:t xml:space="preserve">[45].    Trimble MA, Velazquez EJ, Adams GL, Honeycutt EF, Pagnanelli RA, Barnhart HX, Chen J, </w:t>
      </w:r>
      <w:proofErr w:type="spellStart"/>
      <w:r w:rsidRPr="00544254">
        <w:rPr>
          <w:rFonts w:ascii="Times New Roman" w:hAnsi="Times New Roman" w:cs="Times New Roman"/>
        </w:rPr>
        <w:t>Iskandrian</w:t>
      </w:r>
      <w:proofErr w:type="spellEnd"/>
      <w:r w:rsidRPr="00544254">
        <w:rPr>
          <w:rFonts w:ascii="Times New Roman" w:hAnsi="Times New Roman" w:cs="Times New Roman"/>
        </w:rPr>
        <w:t xml:space="preserve"> AE, Garcia EV, Borges-Neto S. Repeatability and reproducibility of phase analysis of gated SPECT myocardial perfusion imaging used to quantify cardiac dyssynchrony. </w:t>
      </w:r>
      <w:proofErr w:type="spellStart"/>
      <w:r w:rsidRPr="00544254">
        <w:rPr>
          <w:rFonts w:ascii="Times New Roman" w:hAnsi="Times New Roman" w:cs="Times New Roman"/>
        </w:rPr>
        <w:t>Nucl</w:t>
      </w:r>
      <w:proofErr w:type="spellEnd"/>
      <w:r w:rsidRPr="00544254">
        <w:rPr>
          <w:rFonts w:ascii="Times New Roman" w:hAnsi="Times New Roman" w:cs="Times New Roman"/>
        </w:rPr>
        <w:t xml:space="preserve"> Med </w:t>
      </w:r>
      <w:proofErr w:type="spellStart"/>
      <w:r w:rsidRPr="00544254">
        <w:rPr>
          <w:rFonts w:ascii="Times New Roman" w:hAnsi="Times New Roman" w:cs="Times New Roman"/>
        </w:rPr>
        <w:t>Commun</w:t>
      </w:r>
      <w:proofErr w:type="spellEnd"/>
      <w:r w:rsidRPr="00544254">
        <w:rPr>
          <w:rFonts w:ascii="Times New Roman" w:hAnsi="Times New Roman" w:cs="Times New Roman"/>
        </w:rPr>
        <w:t xml:space="preserve"> </w:t>
      </w:r>
      <w:proofErr w:type="gramStart"/>
      <w:r w:rsidRPr="00544254">
        <w:rPr>
          <w:rFonts w:ascii="Times New Roman" w:hAnsi="Times New Roman" w:cs="Times New Roman"/>
        </w:rPr>
        <w:t>2008;29:374</w:t>
      </w:r>
      <w:proofErr w:type="gramEnd"/>
      <w:r w:rsidRPr="00544254">
        <w:rPr>
          <w:rFonts w:ascii="Times New Roman" w:hAnsi="Times New Roman" w:cs="Times New Roman"/>
        </w:rPr>
        <w:t>-81. [PMID: 18317303] [PMCID: PMC3048057]</w:t>
      </w:r>
    </w:p>
    <w:p w14:paraId="7E6DC901" w14:textId="77777777" w:rsidR="00544254" w:rsidRPr="00544254" w:rsidRDefault="00544254" w:rsidP="00544254">
      <w:pPr>
        <w:rPr>
          <w:rFonts w:ascii="Times New Roman" w:hAnsi="Times New Roman" w:cs="Times New Roman"/>
        </w:rPr>
      </w:pPr>
      <w:r w:rsidRPr="00544254">
        <w:rPr>
          <w:rFonts w:ascii="Times New Roman" w:hAnsi="Times New Roman" w:cs="Times New Roman"/>
        </w:rPr>
        <w:t xml:space="preserve">[46].    Lin X, Xu H, Zhao X, Folks RD, Faber TL, Garcia EV, Chen J. Repeatability of left ventricular dyssynchrony and function parameters in serial gated myocardial perfusion SPECT studies. J </w:t>
      </w:r>
      <w:proofErr w:type="spellStart"/>
      <w:r w:rsidRPr="00544254">
        <w:rPr>
          <w:rFonts w:ascii="Times New Roman" w:hAnsi="Times New Roman" w:cs="Times New Roman"/>
        </w:rPr>
        <w:t>Nucl</w:t>
      </w:r>
      <w:proofErr w:type="spellEnd"/>
      <w:r w:rsidRPr="00544254">
        <w:rPr>
          <w:rFonts w:ascii="Times New Roman" w:hAnsi="Times New Roman" w:cs="Times New Roman"/>
        </w:rPr>
        <w:t xml:space="preserve"> </w:t>
      </w:r>
      <w:proofErr w:type="spellStart"/>
      <w:r w:rsidRPr="00544254">
        <w:rPr>
          <w:rFonts w:ascii="Times New Roman" w:hAnsi="Times New Roman" w:cs="Times New Roman"/>
        </w:rPr>
        <w:t>Cardiol</w:t>
      </w:r>
      <w:proofErr w:type="spellEnd"/>
      <w:r w:rsidRPr="00544254">
        <w:rPr>
          <w:rFonts w:ascii="Times New Roman" w:hAnsi="Times New Roman" w:cs="Times New Roman"/>
        </w:rPr>
        <w:t xml:space="preserve"> </w:t>
      </w:r>
      <w:proofErr w:type="gramStart"/>
      <w:r w:rsidRPr="00544254">
        <w:rPr>
          <w:rFonts w:ascii="Times New Roman" w:hAnsi="Times New Roman" w:cs="Times New Roman"/>
        </w:rPr>
        <w:t>2010;17:811</w:t>
      </w:r>
      <w:proofErr w:type="gramEnd"/>
      <w:r w:rsidRPr="00544254">
        <w:rPr>
          <w:rFonts w:ascii="Times New Roman" w:hAnsi="Times New Roman" w:cs="Times New Roman"/>
        </w:rPr>
        <w:t>-6. [PMID: 20440590] [PMCID: PMC2992839]</w:t>
      </w:r>
    </w:p>
    <w:p w14:paraId="12D403A6" w14:textId="54C52DBD" w:rsidR="007C1FDB" w:rsidRDefault="00544254" w:rsidP="00544254">
      <w:pPr>
        <w:rPr>
          <w:rFonts w:ascii="Times New Roman" w:hAnsi="Times New Roman" w:cs="Times New Roman"/>
        </w:rPr>
      </w:pPr>
      <w:r w:rsidRPr="00544254">
        <w:rPr>
          <w:rFonts w:ascii="Times New Roman" w:hAnsi="Times New Roman" w:cs="Times New Roman"/>
        </w:rPr>
        <w:t xml:space="preserve">[47].    Cheung A, Zhou Y, Faber TL, Garcia EV, Zhu L, Chen J. The performance of phase analysis of gated SPECT myocardial perfusion imaging in the presence of perfusion defects: A simulation study. J </w:t>
      </w:r>
      <w:proofErr w:type="spellStart"/>
      <w:r w:rsidRPr="00544254">
        <w:rPr>
          <w:rFonts w:ascii="Times New Roman" w:hAnsi="Times New Roman" w:cs="Times New Roman"/>
        </w:rPr>
        <w:t>Nucl</w:t>
      </w:r>
      <w:proofErr w:type="spellEnd"/>
      <w:r w:rsidRPr="00544254">
        <w:rPr>
          <w:rFonts w:ascii="Times New Roman" w:hAnsi="Times New Roman" w:cs="Times New Roman"/>
        </w:rPr>
        <w:t xml:space="preserve"> </w:t>
      </w:r>
      <w:proofErr w:type="spellStart"/>
      <w:r w:rsidRPr="00544254">
        <w:rPr>
          <w:rFonts w:ascii="Times New Roman" w:hAnsi="Times New Roman" w:cs="Times New Roman"/>
        </w:rPr>
        <w:t>Cardiol</w:t>
      </w:r>
      <w:proofErr w:type="spellEnd"/>
      <w:r w:rsidRPr="00544254">
        <w:rPr>
          <w:rFonts w:ascii="Times New Roman" w:hAnsi="Times New Roman" w:cs="Times New Roman"/>
        </w:rPr>
        <w:t xml:space="preserve"> </w:t>
      </w:r>
      <w:proofErr w:type="gramStart"/>
      <w:r w:rsidRPr="00544254">
        <w:rPr>
          <w:rFonts w:ascii="Times New Roman" w:hAnsi="Times New Roman" w:cs="Times New Roman"/>
        </w:rPr>
        <w:t>2012;19:500</w:t>
      </w:r>
      <w:proofErr w:type="gramEnd"/>
      <w:r w:rsidRPr="00544254">
        <w:rPr>
          <w:rFonts w:ascii="Times New Roman" w:hAnsi="Times New Roman" w:cs="Times New Roman"/>
        </w:rPr>
        <w:t>-6 [PMID: 22203443] [PMCID: PMC3731539]</w:t>
      </w:r>
    </w:p>
    <w:p w14:paraId="08D72BEE" w14:textId="77777777" w:rsidR="00941E50" w:rsidRDefault="00941E50">
      <w:pPr>
        <w:rPr>
          <w:rFonts w:ascii="Times New Roman" w:hAnsi="Times New Roman" w:cs="Times New Roman"/>
        </w:rPr>
      </w:pPr>
    </w:p>
    <w:p w14:paraId="17DD2418" w14:textId="2509ED09" w:rsidR="00BD59C3" w:rsidRDefault="00577D78">
      <w:pPr>
        <w:rPr>
          <w:rFonts w:ascii="Times New Roman" w:hAnsi="Times New Roman" w:cs="Times New Roman"/>
        </w:rPr>
      </w:pPr>
      <w:r w:rsidRPr="00535029">
        <w:rPr>
          <w:rFonts w:ascii="Times New Roman" w:hAnsi="Times New Roman" w:cs="Times New Roman"/>
        </w:rPr>
        <w:br/>
      </w:r>
      <w:r w:rsidRPr="007C0456">
        <w:rPr>
          <w:rFonts w:ascii="Times New Roman" w:hAnsi="Times New Roman" w:cs="Times New Roman"/>
        </w:rPr>
        <w:t>18.     Sample size and ethnic distribution may limit generalizability.</w:t>
      </w:r>
    </w:p>
    <w:p w14:paraId="6C79AED4" w14:textId="582F64BC" w:rsidR="00E21C99" w:rsidRPr="00E21C99" w:rsidRDefault="00E21C99">
      <w:pPr>
        <w:rPr>
          <w:rFonts w:ascii="Times New Roman" w:hAnsi="Times New Roman" w:cs="Times New Roman"/>
        </w:rPr>
      </w:pPr>
      <w:r w:rsidRPr="00E21C99">
        <w:rPr>
          <w:rFonts w:ascii="Times New Roman" w:hAnsi="Times New Roman" w:cs="Times New Roman"/>
        </w:rPr>
        <w:t xml:space="preserve">We agree that the </w:t>
      </w:r>
      <w:r>
        <w:rPr>
          <w:rFonts w:ascii="Times New Roman" w:hAnsi="Times New Roman" w:cs="Times New Roman"/>
        </w:rPr>
        <w:t>small</w:t>
      </w:r>
      <w:r w:rsidRPr="00E21C99">
        <w:rPr>
          <w:rFonts w:ascii="Times New Roman" w:hAnsi="Times New Roman" w:cs="Times New Roman"/>
        </w:rPr>
        <w:t xml:space="preserve"> sample size (n=218), along with limited diversity in the ethnic composition of the cohort, may constrain the generalizability of our findings to broader populations. While our primary goal was to explore associations within the available dataset, we recognize that these demographic limitations </w:t>
      </w:r>
      <w:r w:rsidRPr="00E21C99">
        <w:rPr>
          <w:rFonts w:ascii="Times New Roman" w:hAnsi="Times New Roman" w:cs="Times New Roman"/>
        </w:rPr>
        <w:lastRenderedPageBreak/>
        <w:t xml:space="preserve">may impact the external validity of the results. We have revised the manuscript to explicitly acknowledge this and have expanded the </w:t>
      </w:r>
      <w:r w:rsidR="00792ED4">
        <w:rPr>
          <w:rFonts w:ascii="Times New Roman" w:hAnsi="Times New Roman" w:cs="Times New Roman"/>
        </w:rPr>
        <w:t>l</w:t>
      </w:r>
      <w:r w:rsidRPr="00E21C99">
        <w:rPr>
          <w:rFonts w:ascii="Times New Roman" w:hAnsi="Times New Roman" w:cs="Times New Roman"/>
        </w:rPr>
        <w:t>imitations section accordingly.</w:t>
      </w:r>
    </w:p>
    <w:p w14:paraId="43C89D86" w14:textId="5862F35F" w:rsidR="000E2867" w:rsidRPr="000E2867" w:rsidRDefault="000E2867">
      <w:pPr>
        <w:rPr>
          <w:rFonts w:ascii="Times New Roman" w:hAnsi="Times New Roman" w:cs="Times New Roman"/>
          <w:color w:val="45B0E1" w:themeColor="accent1" w:themeTint="99"/>
        </w:rPr>
      </w:pPr>
      <w:r w:rsidRPr="000E2867">
        <w:rPr>
          <w:rFonts w:ascii="Times New Roman" w:hAnsi="Times New Roman" w:cs="Times New Roman"/>
          <w:color w:val="45B0E1" w:themeColor="accent1" w:themeTint="99"/>
        </w:rPr>
        <w:t>The small number of patients (</w:t>
      </w:r>
      <w:r>
        <w:rPr>
          <w:rFonts w:ascii="Times New Roman" w:hAnsi="Times New Roman" w:cs="Times New Roman"/>
          <w:color w:val="45B0E1" w:themeColor="accent1" w:themeTint="99"/>
        </w:rPr>
        <w:t>n=</w:t>
      </w:r>
      <w:r w:rsidRPr="000E2867">
        <w:rPr>
          <w:rFonts w:ascii="Times New Roman" w:hAnsi="Times New Roman" w:cs="Times New Roman"/>
          <w:color w:val="45B0E1" w:themeColor="accent1" w:themeTint="99"/>
        </w:rPr>
        <w:t>218) enrolled in this study increases the potential for variability in the analysis and may limit the statistical power to detect certain associations. Additionally, the limited representation of ethnic groups in the dataset may affect the generalizability of our findings to more diverse populations. Future studies with larger and more ethnically diverse samples are needed to validate and extend these observations.</w:t>
      </w:r>
    </w:p>
    <w:p w14:paraId="099D7E7C" w14:textId="4D6F597B" w:rsidR="00BD59C3" w:rsidRDefault="00577D78">
      <w:pPr>
        <w:rPr>
          <w:rFonts w:ascii="Times New Roman" w:hAnsi="Times New Roman" w:cs="Times New Roman"/>
        </w:rPr>
      </w:pPr>
      <w:r w:rsidRPr="00535029">
        <w:rPr>
          <w:rFonts w:ascii="Times New Roman" w:hAnsi="Times New Roman" w:cs="Times New Roman"/>
        </w:rPr>
        <w:br/>
      </w:r>
      <w:r w:rsidRPr="007C0456">
        <w:rPr>
          <w:rFonts w:ascii="Times New Roman" w:hAnsi="Times New Roman" w:cs="Times New Roman"/>
        </w:rPr>
        <w:t>19.     Clearly restate the novelty: sequential uncertainty-driven modeling</w:t>
      </w:r>
    </w:p>
    <w:p w14:paraId="5426C59A" w14:textId="77777777" w:rsidR="00714D3C" w:rsidRDefault="00714D3C">
      <w:pPr>
        <w:rPr>
          <w:rFonts w:ascii="Times New Roman" w:hAnsi="Times New Roman" w:cs="Times New Roman"/>
        </w:rPr>
      </w:pPr>
      <w:r>
        <w:rPr>
          <w:rFonts w:ascii="Times New Roman" w:hAnsi="Times New Roman" w:cs="Times New Roman"/>
        </w:rPr>
        <w:t>The discussion has been updated to restate the novelty. See below:</w:t>
      </w:r>
    </w:p>
    <w:p w14:paraId="50733440" w14:textId="1DB407A1" w:rsidR="00E83AC1" w:rsidRDefault="00714D3C">
      <w:pPr>
        <w:rPr>
          <w:rFonts w:ascii="Times New Roman" w:hAnsi="Times New Roman" w:cs="Times New Roman"/>
          <w:color w:val="45B0E1" w:themeColor="accent1" w:themeTint="99"/>
        </w:rPr>
      </w:pPr>
      <w:r>
        <w:rPr>
          <w:rFonts w:ascii="Times New Roman" w:hAnsi="Times New Roman" w:cs="Times New Roman"/>
          <w:color w:val="45B0E1" w:themeColor="accent1" w:themeTint="99"/>
        </w:rPr>
        <w:t>Th</w:t>
      </w:r>
      <w:r w:rsidR="00C42ED2">
        <w:rPr>
          <w:rFonts w:ascii="Times New Roman" w:hAnsi="Times New Roman" w:cs="Times New Roman"/>
          <w:color w:val="45B0E1" w:themeColor="accent1" w:themeTint="99"/>
        </w:rPr>
        <w:t xml:space="preserve">e novelty of this method </w:t>
      </w:r>
      <w:r w:rsidR="001E4308">
        <w:rPr>
          <w:rFonts w:ascii="Times New Roman" w:hAnsi="Times New Roman" w:cs="Times New Roman"/>
          <w:color w:val="45B0E1" w:themeColor="accent1" w:themeTint="99"/>
        </w:rPr>
        <w:t xml:space="preserve">lies in its multi-stage clinical decision support framework which adaptively incorporates </w:t>
      </w:r>
      <w:r w:rsidR="007B4F4A">
        <w:rPr>
          <w:rFonts w:ascii="Times New Roman" w:hAnsi="Times New Roman" w:cs="Times New Roman"/>
          <w:color w:val="45B0E1" w:themeColor="accent1" w:themeTint="99"/>
        </w:rPr>
        <w:t>additional</w:t>
      </w:r>
      <w:r w:rsidR="003E4D6E">
        <w:rPr>
          <w:rFonts w:ascii="Times New Roman" w:hAnsi="Times New Roman" w:cs="Times New Roman"/>
          <w:color w:val="45B0E1" w:themeColor="accent1" w:themeTint="99"/>
        </w:rPr>
        <w:t xml:space="preserve"> medical test data as necessary based on predictive uncertainty, thus enabling </w:t>
      </w:r>
      <w:r w:rsidR="00CE4435">
        <w:rPr>
          <w:rFonts w:ascii="Times New Roman" w:hAnsi="Times New Roman" w:cs="Times New Roman"/>
          <w:color w:val="45B0E1" w:themeColor="accent1" w:themeTint="99"/>
        </w:rPr>
        <w:t>refinement of personalized decisions</w:t>
      </w:r>
      <w:r w:rsidR="00287B8D">
        <w:rPr>
          <w:rFonts w:ascii="Times New Roman" w:hAnsi="Times New Roman" w:cs="Times New Roman"/>
          <w:color w:val="45B0E1" w:themeColor="accent1" w:themeTint="99"/>
        </w:rPr>
        <w:t xml:space="preserve">; </w:t>
      </w:r>
      <w:r w:rsidR="00291DBE">
        <w:rPr>
          <w:rFonts w:ascii="Times New Roman" w:hAnsi="Times New Roman" w:cs="Times New Roman"/>
          <w:color w:val="45B0E1" w:themeColor="accent1" w:themeTint="99"/>
        </w:rPr>
        <w:t>augmenting</w:t>
      </w:r>
      <w:r w:rsidR="00287B8D">
        <w:rPr>
          <w:rFonts w:ascii="Times New Roman" w:hAnsi="Times New Roman" w:cs="Times New Roman"/>
          <w:color w:val="45B0E1" w:themeColor="accent1" w:themeTint="99"/>
        </w:rPr>
        <w:t xml:space="preserve"> convention ML models to </w:t>
      </w:r>
      <w:r w:rsidR="007E6B6B">
        <w:rPr>
          <w:rFonts w:ascii="Times New Roman" w:hAnsi="Times New Roman" w:cs="Times New Roman"/>
          <w:color w:val="45B0E1" w:themeColor="accent1" w:themeTint="99"/>
        </w:rPr>
        <w:t xml:space="preserve">consider sequential aspects of </w:t>
      </w:r>
      <w:r w:rsidR="00291DBE">
        <w:rPr>
          <w:rFonts w:ascii="Times New Roman" w:hAnsi="Times New Roman" w:cs="Times New Roman"/>
          <w:color w:val="45B0E1" w:themeColor="accent1" w:themeTint="99"/>
        </w:rPr>
        <w:t xml:space="preserve">increasing </w:t>
      </w:r>
      <w:r w:rsidR="007E6B6B">
        <w:rPr>
          <w:rFonts w:ascii="Times New Roman" w:hAnsi="Times New Roman" w:cs="Times New Roman"/>
          <w:color w:val="45B0E1" w:themeColor="accent1" w:themeTint="99"/>
        </w:rPr>
        <w:t>data</w:t>
      </w:r>
      <w:r w:rsidR="00115FB6">
        <w:rPr>
          <w:rFonts w:ascii="Times New Roman" w:hAnsi="Times New Roman" w:cs="Times New Roman"/>
          <w:color w:val="45B0E1" w:themeColor="accent1" w:themeTint="99"/>
        </w:rPr>
        <w:t xml:space="preserve"> dimensionality.</w:t>
      </w:r>
    </w:p>
    <w:p w14:paraId="539C0DD9" w14:textId="33229321" w:rsidR="000E2F91" w:rsidRDefault="00C42ED2">
      <w:pPr>
        <w:rPr>
          <w:rFonts w:ascii="Times New Roman" w:hAnsi="Times New Roman" w:cs="Times New Roman"/>
        </w:rPr>
      </w:pPr>
      <w:r>
        <w:rPr>
          <w:rFonts w:ascii="Times New Roman" w:hAnsi="Times New Roman" w:cs="Times New Roman"/>
          <w:color w:val="45B0E1" w:themeColor="accent1" w:themeTint="99"/>
        </w:rPr>
        <w:t xml:space="preserve"> </w:t>
      </w:r>
      <w:r w:rsidR="00577D78" w:rsidRPr="00535029">
        <w:rPr>
          <w:rFonts w:ascii="Times New Roman" w:hAnsi="Times New Roman" w:cs="Times New Roman"/>
        </w:rPr>
        <w:br/>
      </w:r>
      <w:r w:rsidR="00577D78" w:rsidRPr="007C0456">
        <w:rPr>
          <w:rFonts w:ascii="Times New Roman" w:hAnsi="Times New Roman" w:cs="Times New Roman"/>
        </w:rPr>
        <w:t>20.     Summarize three core contributions (performance, efficiency, resource optimization)</w:t>
      </w:r>
    </w:p>
    <w:p w14:paraId="5555293D" w14:textId="77777777" w:rsidR="00C86821" w:rsidRDefault="00C86821">
      <w:pPr>
        <w:rPr>
          <w:rFonts w:ascii="Times New Roman" w:hAnsi="Times New Roman" w:cs="Times New Roman"/>
        </w:rPr>
      </w:pPr>
      <w:r>
        <w:rPr>
          <w:rFonts w:ascii="Times New Roman" w:hAnsi="Times New Roman" w:cs="Times New Roman"/>
        </w:rPr>
        <w:t>We have updated the discussion section to include three core contributions. See below:</w:t>
      </w:r>
    </w:p>
    <w:p w14:paraId="2ECE86EB" w14:textId="18030E59" w:rsidR="00C86821" w:rsidRDefault="00E13739">
      <w:pPr>
        <w:rPr>
          <w:rFonts w:ascii="Times New Roman" w:hAnsi="Times New Roman" w:cs="Times New Roman"/>
        </w:rPr>
      </w:pPr>
      <w:r>
        <w:rPr>
          <w:rFonts w:ascii="Times New Roman" w:hAnsi="Times New Roman" w:cs="Times New Roman"/>
          <w:color w:val="45B0E1" w:themeColor="accent1" w:themeTint="99"/>
        </w:rPr>
        <w:t xml:space="preserve">Building </w:t>
      </w:r>
      <w:r w:rsidR="00531C6C">
        <w:rPr>
          <w:rFonts w:ascii="Times New Roman" w:hAnsi="Times New Roman" w:cs="Times New Roman"/>
          <w:color w:val="45B0E1" w:themeColor="accent1" w:themeTint="99"/>
        </w:rPr>
        <w:t>off</w:t>
      </w:r>
      <w:r>
        <w:rPr>
          <w:rFonts w:ascii="Times New Roman" w:hAnsi="Times New Roman" w:cs="Times New Roman"/>
          <w:color w:val="45B0E1" w:themeColor="accent1" w:themeTint="99"/>
        </w:rPr>
        <w:t xml:space="preserve"> previous </w:t>
      </w:r>
      <w:r w:rsidR="002C333C">
        <w:rPr>
          <w:rFonts w:ascii="Times New Roman" w:hAnsi="Times New Roman" w:cs="Times New Roman"/>
          <w:color w:val="45B0E1" w:themeColor="accent1" w:themeTint="99"/>
        </w:rPr>
        <w:t xml:space="preserve">applications of ML to aid in CRT </w:t>
      </w:r>
      <w:r w:rsidR="00533CCD">
        <w:rPr>
          <w:rFonts w:ascii="Times New Roman" w:hAnsi="Times New Roman" w:cs="Times New Roman"/>
          <w:color w:val="45B0E1" w:themeColor="accent1" w:themeTint="99"/>
        </w:rPr>
        <w:t>decision making</w:t>
      </w:r>
      <w:r w:rsidR="002C333C">
        <w:rPr>
          <w:rFonts w:ascii="Times New Roman" w:hAnsi="Times New Roman" w:cs="Times New Roman"/>
          <w:color w:val="45B0E1" w:themeColor="accent1" w:themeTint="99"/>
        </w:rPr>
        <w:t xml:space="preserve">, </w:t>
      </w:r>
      <w:r w:rsidR="00531C6C">
        <w:rPr>
          <w:rFonts w:ascii="Times New Roman" w:hAnsi="Times New Roman" w:cs="Times New Roman"/>
          <w:color w:val="45B0E1" w:themeColor="accent1" w:themeTint="99"/>
        </w:rPr>
        <w:t xml:space="preserve">we develop a methodology </w:t>
      </w:r>
      <w:r w:rsidR="00533CCD">
        <w:rPr>
          <w:rFonts w:ascii="Times New Roman" w:hAnsi="Times New Roman" w:cs="Times New Roman"/>
          <w:color w:val="45B0E1" w:themeColor="accent1" w:themeTint="99"/>
        </w:rPr>
        <w:t xml:space="preserve">to predict CRT response </w:t>
      </w:r>
      <w:r w:rsidR="008D63C6">
        <w:rPr>
          <w:rFonts w:ascii="Times New Roman" w:hAnsi="Times New Roman" w:cs="Times New Roman"/>
          <w:color w:val="45B0E1" w:themeColor="accent1" w:themeTint="99"/>
        </w:rPr>
        <w:t xml:space="preserve">by sequential </w:t>
      </w:r>
      <w:r w:rsidR="00F3357B">
        <w:rPr>
          <w:rFonts w:ascii="Times New Roman" w:hAnsi="Times New Roman" w:cs="Times New Roman"/>
          <w:color w:val="45B0E1" w:themeColor="accent1" w:themeTint="99"/>
        </w:rPr>
        <w:t>escalating data acquisition</w:t>
      </w:r>
      <w:r w:rsidR="00C07BF4">
        <w:rPr>
          <w:rFonts w:ascii="Times New Roman" w:hAnsi="Times New Roman" w:cs="Times New Roman"/>
          <w:color w:val="45B0E1" w:themeColor="accent1" w:themeTint="99"/>
        </w:rPr>
        <w:t xml:space="preserve"> depending on </w:t>
      </w:r>
      <w:r w:rsidR="00320EE8">
        <w:rPr>
          <w:rFonts w:ascii="Times New Roman" w:hAnsi="Times New Roman" w:cs="Times New Roman"/>
          <w:color w:val="45B0E1" w:themeColor="accent1" w:themeTint="99"/>
        </w:rPr>
        <w:t>uncertainty</w:t>
      </w:r>
      <w:r w:rsidR="00F3357B">
        <w:rPr>
          <w:rFonts w:ascii="Times New Roman" w:hAnsi="Times New Roman" w:cs="Times New Roman"/>
          <w:color w:val="45B0E1" w:themeColor="accent1" w:themeTint="99"/>
        </w:rPr>
        <w:t xml:space="preserve">: starting with </w:t>
      </w:r>
      <w:r w:rsidR="00C07BF4">
        <w:rPr>
          <w:rFonts w:ascii="Times New Roman" w:hAnsi="Times New Roman" w:cs="Times New Roman"/>
          <w:color w:val="45B0E1" w:themeColor="accent1" w:themeTint="99"/>
        </w:rPr>
        <w:t>basic clinical and ECG data, then into more costly SPECT MPI.</w:t>
      </w:r>
      <w:r w:rsidR="00320EE8">
        <w:rPr>
          <w:rFonts w:ascii="Times New Roman" w:hAnsi="Times New Roman" w:cs="Times New Roman"/>
          <w:color w:val="45B0E1" w:themeColor="accent1" w:themeTint="99"/>
        </w:rPr>
        <w:t xml:space="preserve"> </w:t>
      </w:r>
      <w:r w:rsidR="00B56F03">
        <w:rPr>
          <w:rFonts w:ascii="Times New Roman" w:hAnsi="Times New Roman" w:cs="Times New Roman"/>
          <w:color w:val="45B0E1" w:themeColor="accent1" w:themeTint="99"/>
        </w:rPr>
        <w:t xml:space="preserve">Moreover, </w:t>
      </w:r>
      <w:r w:rsidR="002F7BDB">
        <w:rPr>
          <w:rFonts w:ascii="Times New Roman" w:hAnsi="Times New Roman" w:cs="Times New Roman"/>
          <w:color w:val="45B0E1" w:themeColor="accent1" w:themeTint="99"/>
        </w:rPr>
        <w:t>the multi-stage model achieves comparable predictive performance against the full data model</w:t>
      </w:r>
      <w:r w:rsidR="00EF51CC">
        <w:rPr>
          <w:rFonts w:ascii="Times New Roman" w:hAnsi="Times New Roman" w:cs="Times New Roman"/>
          <w:color w:val="45B0E1" w:themeColor="accent1" w:themeTint="99"/>
        </w:rPr>
        <w:t xml:space="preserve"> demonstrating a </w:t>
      </w:r>
      <w:r w:rsidR="00DA7420">
        <w:rPr>
          <w:rFonts w:ascii="Times New Roman" w:hAnsi="Times New Roman" w:cs="Times New Roman"/>
          <w:color w:val="45B0E1" w:themeColor="accent1" w:themeTint="99"/>
        </w:rPr>
        <w:t>reduction</w:t>
      </w:r>
      <w:r w:rsidR="00EF51CC">
        <w:rPr>
          <w:rFonts w:ascii="Times New Roman" w:hAnsi="Times New Roman" w:cs="Times New Roman"/>
          <w:color w:val="45B0E1" w:themeColor="accent1" w:themeTint="99"/>
        </w:rPr>
        <w:t xml:space="preserve"> in data acquisition burden. </w:t>
      </w:r>
      <w:r w:rsidR="00320EE8">
        <w:rPr>
          <w:rFonts w:ascii="Times New Roman" w:hAnsi="Times New Roman" w:cs="Times New Roman"/>
          <w:color w:val="45B0E1" w:themeColor="accent1" w:themeTint="99"/>
        </w:rPr>
        <w:t>The methodology is flexible for a variety of multi-stage clinical workflows</w:t>
      </w:r>
      <w:r w:rsidR="00DA7420">
        <w:rPr>
          <w:rFonts w:ascii="Times New Roman" w:hAnsi="Times New Roman" w:cs="Times New Roman"/>
          <w:color w:val="45B0E1" w:themeColor="accent1" w:themeTint="99"/>
        </w:rPr>
        <w:t xml:space="preserve"> involving </w:t>
      </w:r>
      <w:r w:rsidR="00A31AE7">
        <w:rPr>
          <w:rFonts w:ascii="Times New Roman" w:hAnsi="Times New Roman" w:cs="Times New Roman"/>
          <w:color w:val="45B0E1" w:themeColor="accent1" w:themeTint="99"/>
        </w:rPr>
        <w:t xml:space="preserve">the </w:t>
      </w:r>
      <w:r w:rsidR="00322326">
        <w:rPr>
          <w:rFonts w:ascii="Times New Roman" w:hAnsi="Times New Roman" w:cs="Times New Roman"/>
          <w:color w:val="45B0E1" w:themeColor="accent1" w:themeTint="99"/>
        </w:rPr>
        <w:t xml:space="preserve">successive collection of medical tests. </w:t>
      </w:r>
    </w:p>
    <w:p w14:paraId="0748BB2F" w14:textId="3F1BF68E" w:rsidR="00550EE8" w:rsidRPr="007C0456" w:rsidRDefault="00577D78">
      <w:pPr>
        <w:rPr>
          <w:rFonts w:ascii="Times New Roman" w:hAnsi="Times New Roman" w:cs="Times New Roman"/>
        </w:rPr>
      </w:pPr>
      <w:r w:rsidRPr="007C0456">
        <w:rPr>
          <w:rFonts w:ascii="Times New Roman" w:hAnsi="Times New Roman" w:cs="Times New Roman"/>
        </w:rPr>
        <w:br/>
      </w:r>
      <w:r w:rsidRPr="005A67CC">
        <w:rPr>
          <w:rFonts w:ascii="Times New Roman" w:hAnsi="Times New Roman" w:cs="Times New Roman"/>
        </w:rPr>
        <w:t>21.     Suggest next steps like multimodal fusion or transfer learning to broaden applicability</w:t>
      </w:r>
    </w:p>
    <w:p w14:paraId="440D827F" w14:textId="682F8D52" w:rsidR="00AF175E" w:rsidRDefault="00AF175E">
      <w:pPr>
        <w:rPr>
          <w:rFonts w:ascii="Times New Roman" w:hAnsi="Times New Roman" w:cs="Times New Roman"/>
        </w:rPr>
      </w:pPr>
      <w:r>
        <w:rPr>
          <w:rFonts w:ascii="Times New Roman" w:hAnsi="Times New Roman" w:cs="Times New Roman"/>
        </w:rPr>
        <w:t>We have added a section to the discu</w:t>
      </w:r>
      <w:r w:rsidR="0072017B">
        <w:rPr>
          <w:rFonts w:ascii="Times New Roman" w:hAnsi="Times New Roman" w:cs="Times New Roman"/>
        </w:rPr>
        <w:t>ssion sec</w:t>
      </w:r>
      <w:r w:rsidR="005841AC">
        <w:rPr>
          <w:rFonts w:ascii="Times New Roman" w:hAnsi="Times New Roman" w:cs="Times New Roman"/>
        </w:rPr>
        <w:t xml:space="preserve">tion for </w:t>
      </w:r>
      <w:r w:rsidR="00794C16">
        <w:rPr>
          <w:rFonts w:ascii="Times New Roman" w:hAnsi="Times New Roman" w:cs="Times New Roman"/>
        </w:rPr>
        <w:t>broaden applicability. See below for the addition:</w:t>
      </w:r>
    </w:p>
    <w:p w14:paraId="0E4E1F86" w14:textId="0E661A50" w:rsidR="00DA71DA" w:rsidRPr="00DA3FA9" w:rsidRDefault="00794C16">
      <w:pPr>
        <w:rPr>
          <w:rFonts w:ascii="Times New Roman" w:hAnsi="Times New Roman" w:cs="Times New Roman"/>
          <w:color w:val="45B0E1" w:themeColor="accent1" w:themeTint="99"/>
        </w:rPr>
      </w:pPr>
      <w:r>
        <w:rPr>
          <w:rFonts w:ascii="Times New Roman" w:hAnsi="Times New Roman" w:cs="Times New Roman"/>
          <w:color w:val="45B0E1" w:themeColor="accent1" w:themeTint="99"/>
        </w:rPr>
        <w:t xml:space="preserve">Algorithmic improvements to the methodology </w:t>
      </w:r>
      <w:r w:rsidR="00442B8E">
        <w:rPr>
          <w:rFonts w:ascii="Times New Roman" w:hAnsi="Times New Roman" w:cs="Times New Roman"/>
          <w:color w:val="45B0E1" w:themeColor="accent1" w:themeTint="99"/>
        </w:rPr>
        <w:t>include utilizing reinforcement</w:t>
      </w:r>
      <w:r w:rsidR="003734AF">
        <w:rPr>
          <w:rFonts w:ascii="Times New Roman" w:hAnsi="Times New Roman" w:cs="Times New Roman"/>
          <w:color w:val="45B0E1" w:themeColor="accent1" w:themeTint="99"/>
        </w:rPr>
        <w:t xml:space="preserve"> [1]</w:t>
      </w:r>
      <w:r w:rsidR="00442B8E">
        <w:rPr>
          <w:rFonts w:ascii="Times New Roman" w:hAnsi="Times New Roman" w:cs="Times New Roman"/>
          <w:color w:val="45B0E1" w:themeColor="accent1" w:themeTint="99"/>
        </w:rPr>
        <w:t xml:space="preserve">, a paradigm of machine learning </w:t>
      </w:r>
      <w:r w:rsidR="00673CB6">
        <w:rPr>
          <w:rFonts w:ascii="Times New Roman" w:hAnsi="Times New Roman" w:cs="Times New Roman"/>
          <w:color w:val="45B0E1" w:themeColor="accent1" w:themeTint="99"/>
        </w:rPr>
        <w:t>which works with sequential staged data</w:t>
      </w:r>
      <w:r w:rsidR="00966E9A">
        <w:rPr>
          <w:rFonts w:ascii="Times New Roman" w:hAnsi="Times New Roman" w:cs="Times New Roman"/>
          <w:color w:val="45B0E1" w:themeColor="accent1" w:themeTint="99"/>
        </w:rPr>
        <w:t xml:space="preserve"> that does not need explicit labels</w:t>
      </w:r>
      <w:r w:rsidR="007D4520">
        <w:rPr>
          <w:rFonts w:ascii="Times New Roman" w:hAnsi="Times New Roman" w:cs="Times New Roman"/>
          <w:color w:val="45B0E1" w:themeColor="accent1" w:themeTint="99"/>
        </w:rPr>
        <w:t>, in doing so the</w:t>
      </w:r>
      <w:r w:rsidR="00E935B6">
        <w:rPr>
          <w:rFonts w:ascii="Times New Roman" w:hAnsi="Times New Roman" w:cs="Times New Roman"/>
          <w:color w:val="45B0E1" w:themeColor="accent1" w:themeTint="99"/>
        </w:rPr>
        <w:t xml:space="preserve"> loosely defined definition of CRT response can be subverted.</w:t>
      </w:r>
      <w:r w:rsidR="004E43FF">
        <w:rPr>
          <w:rFonts w:ascii="Times New Roman" w:hAnsi="Times New Roman" w:cs="Times New Roman"/>
          <w:color w:val="45B0E1" w:themeColor="accent1" w:themeTint="99"/>
        </w:rPr>
        <w:t xml:space="preserve"> From a clinical perspective, utilizing hig</w:t>
      </w:r>
      <w:r w:rsidR="00C2427B">
        <w:rPr>
          <w:rFonts w:ascii="Times New Roman" w:hAnsi="Times New Roman" w:cs="Times New Roman"/>
          <w:color w:val="45B0E1" w:themeColor="accent1" w:themeTint="99"/>
        </w:rPr>
        <w:t xml:space="preserve">h dimensional data such as the gated SPECT MPI 4D scans themselves </w:t>
      </w:r>
      <w:r w:rsidR="00267795">
        <w:rPr>
          <w:rFonts w:ascii="Times New Roman" w:hAnsi="Times New Roman" w:cs="Times New Roman"/>
          <w:color w:val="45B0E1" w:themeColor="accent1" w:themeTint="99"/>
        </w:rPr>
        <w:t xml:space="preserve">in stage 2, along with </w:t>
      </w:r>
      <w:r w:rsidR="00B60E77">
        <w:rPr>
          <w:rFonts w:ascii="Times New Roman" w:hAnsi="Times New Roman" w:cs="Times New Roman"/>
          <w:color w:val="45B0E1" w:themeColor="accent1" w:themeTint="99"/>
        </w:rPr>
        <w:t xml:space="preserve">the inclusion of </w:t>
      </w:r>
      <w:r w:rsidR="0052387E">
        <w:rPr>
          <w:rFonts w:ascii="Times New Roman" w:hAnsi="Times New Roman" w:cs="Times New Roman"/>
          <w:color w:val="45B0E1" w:themeColor="accent1" w:themeTint="99"/>
        </w:rPr>
        <w:t>further</w:t>
      </w:r>
      <w:r w:rsidR="00B60E77">
        <w:rPr>
          <w:rFonts w:ascii="Times New Roman" w:hAnsi="Times New Roman" w:cs="Times New Roman"/>
          <w:color w:val="45B0E1" w:themeColor="accent1" w:themeTint="99"/>
        </w:rPr>
        <w:t xml:space="preserve"> stages, such as genetic testing </w:t>
      </w:r>
      <w:r w:rsidR="0052387E">
        <w:rPr>
          <w:rFonts w:ascii="Times New Roman" w:hAnsi="Times New Roman" w:cs="Times New Roman"/>
          <w:color w:val="45B0E1" w:themeColor="accent1" w:themeTint="99"/>
        </w:rPr>
        <w:t xml:space="preserve">could improve CRT response </w:t>
      </w:r>
      <w:r w:rsidR="00DA3FA9">
        <w:rPr>
          <w:rFonts w:ascii="Times New Roman" w:hAnsi="Times New Roman" w:cs="Times New Roman"/>
          <w:color w:val="45B0E1" w:themeColor="accent1" w:themeTint="99"/>
        </w:rPr>
        <w:t>[2]</w:t>
      </w:r>
      <w:r w:rsidR="0052387E">
        <w:rPr>
          <w:rFonts w:ascii="Times New Roman" w:hAnsi="Times New Roman" w:cs="Times New Roman"/>
          <w:color w:val="45B0E1" w:themeColor="accent1" w:themeTint="99"/>
        </w:rPr>
        <w:t>.</w:t>
      </w:r>
    </w:p>
    <w:p w14:paraId="5D0EF370" w14:textId="6F1DF900" w:rsidR="00DA71DA" w:rsidRPr="00DA3FA9" w:rsidRDefault="00DA71DA">
      <w:pPr>
        <w:rPr>
          <w:color w:val="45B0E1" w:themeColor="accent1" w:themeTint="99"/>
          <w:sz w:val="16"/>
          <w:szCs w:val="16"/>
        </w:rPr>
      </w:pPr>
      <w:r w:rsidRPr="00DA3FA9">
        <w:rPr>
          <w:color w:val="45B0E1" w:themeColor="accent1" w:themeTint="99"/>
          <w:sz w:val="16"/>
          <w:szCs w:val="16"/>
        </w:rPr>
        <w:t>[</w:t>
      </w:r>
      <w:r w:rsidR="003734AF" w:rsidRPr="00DA3FA9">
        <w:rPr>
          <w:color w:val="45B0E1" w:themeColor="accent1" w:themeTint="99"/>
          <w:sz w:val="16"/>
          <w:szCs w:val="16"/>
        </w:rPr>
        <w:t>1</w:t>
      </w:r>
      <w:r w:rsidRPr="00DA3FA9">
        <w:rPr>
          <w:color w:val="45B0E1" w:themeColor="accent1" w:themeTint="99"/>
          <w:sz w:val="16"/>
          <w:szCs w:val="16"/>
        </w:rPr>
        <w:t xml:space="preserve">] </w:t>
      </w:r>
      <w:r w:rsidR="007833E2" w:rsidRPr="00DA3FA9">
        <w:rPr>
          <w:color w:val="45B0E1" w:themeColor="accent1" w:themeTint="99"/>
          <w:sz w:val="16"/>
          <w:szCs w:val="16"/>
        </w:rPr>
        <w:t>Liu</w:t>
      </w:r>
      <w:r w:rsidRPr="00DA3FA9">
        <w:rPr>
          <w:i/>
          <w:iCs/>
          <w:color w:val="45B0E1" w:themeColor="accent1" w:themeTint="99"/>
          <w:sz w:val="16"/>
          <w:szCs w:val="16"/>
        </w:rPr>
        <w:t xml:space="preserve"> et al.</w:t>
      </w:r>
      <w:r w:rsidRPr="00DA3FA9">
        <w:rPr>
          <w:color w:val="45B0E1" w:themeColor="accent1" w:themeTint="99"/>
          <w:sz w:val="16"/>
          <w:szCs w:val="16"/>
        </w:rPr>
        <w:t>, “</w:t>
      </w:r>
      <w:r w:rsidR="007833E2" w:rsidRPr="00DA3FA9">
        <w:rPr>
          <w:color w:val="45B0E1" w:themeColor="accent1" w:themeTint="99"/>
          <w:sz w:val="16"/>
          <w:szCs w:val="16"/>
        </w:rPr>
        <w:t>Reinforcement Learning for Clinical Decision Support in Critical Care: Comprehensive Review</w:t>
      </w:r>
      <w:r w:rsidRPr="00DA3FA9">
        <w:rPr>
          <w:color w:val="45B0E1" w:themeColor="accent1" w:themeTint="99"/>
          <w:sz w:val="16"/>
          <w:szCs w:val="16"/>
        </w:rPr>
        <w:t xml:space="preserve">”. </w:t>
      </w:r>
      <w:r w:rsidR="00233869" w:rsidRPr="00DA3FA9">
        <w:rPr>
          <w:color w:val="45B0E1" w:themeColor="accent1" w:themeTint="99"/>
          <w:sz w:val="16"/>
          <w:szCs w:val="16"/>
        </w:rPr>
        <w:t>JMIR</w:t>
      </w:r>
      <w:r w:rsidRPr="00DA3FA9">
        <w:rPr>
          <w:color w:val="45B0E1" w:themeColor="accent1" w:themeTint="99"/>
          <w:sz w:val="16"/>
          <w:szCs w:val="16"/>
        </w:rPr>
        <w:t xml:space="preserve">, </w:t>
      </w:r>
      <w:r w:rsidR="00233869" w:rsidRPr="00DA3FA9">
        <w:rPr>
          <w:color w:val="45B0E1" w:themeColor="accent1" w:themeTint="99"/>
          <w:sz w:val="16"/>
          <w:szCs w:val="16"/>
        </w:rPr>
        <w:t>22</w:t>
      </w:r>
      <w:r w:rsidR="00D47CD6" w:rsidRPr="00DA3FA9">
        <w:rPr>
          <w:color w:val="45B0E1" w:themeColor="accent1" w:themeTint="99"/>
          <w:sz w:val="16"/>
          <w:szCs w:val="16"/>
        </w:rPr>
        <w:t xml:space="preserve">. </w:t>
      </w:r>
      <w:r w:rsidRPr="00DA3FA9">
        <w:rPr>
          <w:color w:val="45B0E1" w:themeColor="accent1" w:themeTint="99"/>
          <w:sz w:val="16"/>
          <w:szCs w:val="16"/>
        </w:rPr>
        <w:t>20</w:t>
      </w:r>
      <w:r w:rsidR="00D47CD6" w:rsidRPr="00DA3FA9">
        <w:rPr>
          <w:color w:val="45B0E1" w:themeColor="accent1" w:themeTint="99"/>
          <w:sz w:val="16"/>
          <w:szCs w:val="16"/>
        </w:rPr>
        <w:t>20</w:t>
      </w:r>
      <w:r w:rsidRPr="00DA3FA9">
        <w:rPr>
          <w:color w:val="45B0E1" w:themeColor="accent1" w:themeTint="99"/>
          <w:sz w:val="16"/>
          <w:szCs w:val="16"/>
        </w:rPr>
        <w:t xml:space="preserve">. </w:t>
      </w:r>
    </w:p>
    <w:p w14:paraId="219DE4CF" w14:textId="31D190A3" w:rsidR="00DA71DA" w:rsidRPr="00DA3FA9" w:rsidRDefault="00DA71DA" w:rsidP="00DA71DA">
      <w:pPr>
        <w:rPr>
          <w:color w:val="45B0E1" w:themeColor="accent1" w:themeTint="99"/>
          <w:sz w:val="16"/>
          <w:szCs w:val="16"/>
        </w:rPr>
      </w:pPr>
      <w:r w:rsidRPr="00DA3FA9">
        <w:rPr>
          <w:color w:val="45B0E1" w:themeColor="accent1" w:themeTint="99"/>
          <w:sz w:val="16"/>
          <w:szCs w:val="16"/>
        </w:rPr>
        <w:t>[</w:t>
      </w:r>
      <w:r w:rsidR="00DA3FA9" w:rsidRPr="00DA3FA9">
        <w:rPr>
          <w:color w:val="45B0E1" w:themeColor="accent1" w:themeTint="99"/>
          <w:sz w:val="16"/>
          <w:szCs w:val="16"/>
        </w:rPr>
        <w:t>2</w:t>
      </w:r>
      <w:r w:rsidRPr="00DA3FA9">
        <w:rPr>
          <w:color w:val="45B0E1" w:themeColor="accent1" w:themeTint="99"/>
          <w:sz w:val="16"/>
          <w:szCs w:val="16"/>
        </w:rPr>
        <w:t xml:space="preserve">] </w:t>
      </w:r>
      <w:r w:rsidR="00E23121" w:rsidRPr="00DA3FA9">
        <w:rPr>
          <w:color w:val="45B0E1" w:themeColor="accent1" w:themeTint="99"/>
          <w:sz w:val="16"/>
          <w:szCs w:val="16"/>
        </w:rPr>
        <w:t>Ferro</w:t>
      </w:r>
      <w:r w:rsidRPr="00DA3FA9">
        <w:rPr>
          <w:i/>
          <w:iCs/>
          <w:color w:val="45B0E1" w:themeColor="accent1" w:themeTint="99"/>
          <w:sz w:val="16"/>
          <w:szCs w:val="16"/>
        </w:rPr>
        <w:t xml:space="preserve"> et al.</w:t>
      </w:r>
      <w:r w:rsidRPr="00DA3FA9">
        <w:rPr>
          <w:color w:val="45B0E1" w:themeColor="accent1" w:themeTint="99"/>
          <w:sz w:val="16"/>
          <w:szCs w:val="16"/>
        </w:rPr>
        <w:t>, “</w:t>
      </w:r>
      <w:r w:rsidR="00E23121" w:rsidRPr="00DA3FA9">
        <w:rPr>
          <w:color w:val="45B0E1" w:themeColor="accent1" w:themeTint="99"/>
          <w:sz w:val="16"/>
          <w:szCs w:val="16"/>
        </w:rPr>
        <w:t>Impact of DCM-Causing Genetic Background on Long-Term Response to Cardiac Resynchronization Therapy</w:t>
      </w:r>
      <w:r w:rsidRPr="00DA3FA9">
        <w:rPr>
          <w:color w:val="45B0E1" w:themeColor="accent1" w:themeTint="99"/>
          <w:sz w:val="16"/>
          <w:szCs w:val="16"/>
        </w:rPr>
        <w:t xml:space="preserve">”. </w:t>
      </w:r>
      <w:r w:rsidR="00FC0A7F" w:rsidRPr="00DA3FA9">
        <w:rPr>
          <w:color w:val="45B0E1" w:themeColor="accent1" w:themeTint="99"/>
          <w:sz w:val="16"/>
          <w:szCs w:val="16"/>
        </w:rPr>
        <w:t>JACC:</w:t>
      </w:r>
      <w:r w:rsidR="00985A9B" w:rsidRPr="00DA3FA9">
        <w:rPr>
          <w:color w:val="45B0E1" w:themeColor="accent1" w:themeTint="99"/>
          <w:sz w:val="16"/>
          <w:szCs w:val="16"/>
        </w:rPr>
        <w:t xml:space="preserve"> Clinical Electrophysiology</w:t>
      </w:r>
      <w:r w:rsidRPr="00DA3FA9">
        <w:rPr>
          <w:color w:val="45B0E1" w:themeColor="accent1" w:themeTint="99"/>
          <w:sz w:val="16"/>
          <w:szCs w:val="16"/>
        </w:rPr>
        <w:t xml:space="preserve">, </w:t>
      </w:r>
      <w:r w:rsidR="00985A9B" w:rsidRPr="00DA3FA9">
        <w:rPr>
          <w:color w:val="45B0E1" w:themeColor="accent1" w:themeTint="99"/>
          <w:sz w:val="16"/>
          <w:szCs w:val="16"/>
        </w:rPr>
        <w:t>10</w:t>
      </w:r>
      <w:r w:rsidRPr="00DA3FA9">
        <w:rPr>
          <w:color w:val="45B0E1" w:themeColor="accent1" w:themeTint="99"/>
          <w:sz w:val="16"/>
          <w:szCs w:val="16"/>
        </w:rPr>
        <w:t xml:space="preserve">: </w:t>
      </w:r>
      <w:r w:rsidR="00985A9B" w:rsidRPr="00DA3FA9">
        <w:rPr>
          <w:color w:val="45B0E1" w:themeColor="accent1" w:themeTint="99"/>
          <w:sz w:val="16"/>
          <w:szCs w:val="16"/>
        </w:rPr>
        <w:t>1455-1464</w:t>
      </w:r>
      <w:r w:rsidRPr="00DA3FA9">
        <w:rPr>
          <w:color w:val="45B0E1" w:themeColor="accent1" w:themeTint="99"/>
          <w:sz w:val="16"/>
          <w:szCs w:val="16"/>
        </w:rPr>
        <w:t>, 20</w:t>
      </w:r>
      <w:r w:rsidR="00985A9B" w:rsidRPr="00DA3FA9">
        <w:rPr>
          <w:color w:val="45B0E1" w:themeColor="accent1" w:themeTint="99"/>
          <w:sz w:val="16"/>
          <w:szCs w:val="16"/>
        </w:rPr>
        <w:t>24</w:t>
      </w:r>
      <w:r w:rsidRPr="00DA3FA9">
        <w:rPr>
          <w:color w:val="45B0E1" w:themeColor="accent1" w:themeTint="99"/>
          <w:sz w:val="16"/>
          <w:szCs w:val="16"/>
        </w:rPr>
        <w:t xml:space="preserve">. </w:t>
      </w:r>
    </w:p>
    <w:p w14:paraId="5B0EA746" w14:textId="681DDF5D" w:rsidR="00D953BE" w:rsidRDefault="00577D78">
      <w:pPr>
        <w:rPr>
          <w:rFonts w:ascii="Times New Roman" w:hAnsi="Times New Roman" w:cs="Times New Roman"/>
        </w:rPr>
      </w:pPr>
      <w:r w:rsidRPr="00535029">
        <w:rPr>
          <w:rFonts w:ascii="Times New Roman" w:hAnsi="Times New Roman" w:cs="Times New Roman"/>
        </w:rPr>
        <w:br/>
      </w:r>
      <w:r w:rsidRPr="00371EE3">
        <w:rPr>
          <w:rFonts w:ascii="Times New Roman" w:hAnsi="Times New Roman" w:cs="Times New Roman"/>
        </w:rPr>
        <w:t>22.     a stronger contrast with previous single-stage or deep models is needed.</w:t>
      </w:r>
    </w:p>
    <w:p w14:paraId="674FFEC8" w14:textId="5C188763" w:rsidR="006B3EC7" w:rsidRDefault="006B3EC7">
      <w:pPr>
        <w:rPr>
          <w:rFonts w:ascii="Times New Roman" w:hAnsi="Times New Roman" w:cs="Times New Roman"/>
        </w:rPr>
      </w:pPr>
      <w:r>
        <w:rPr>
          <w:rFonts w:ascii="Times New Roman" w:hAnsi="Times New Roman" w:cs="Times New Roman"/>
        </w:rPr>
        <w:t xml:space="preserve">We </w:t>
      </w:r>
      <w:r w:rsidR="00FF5FA0">
        <w:rPr>
          <w:rFonts w:ascii="Times New Roman" w:hAnsi="Times New Roman" w:cs="Times New Roman"/>
        </w:rPr>
        <w:t>have added a section to the discussion section for comparison of the multi-staged model to previous single-staged models</w:t>
      </w:r>
      <w:r w:rsidR="005A6DDE">
        <w:rPr>
          <w:rFonts w:ascii="Times New Roman" w:hAnsi="Times New Roman" w:cs="Times New Roman"/>
        </w:rPr>
        <w:t xml:space="preserve"> including deep learning models. </w:t>
      </w:r>
    </w:p>
    <w:p w14:paraId="77D926C3" w14:textId="77777777" w:rsidR="00C541D9" w:rsidRPr="00197FEA" w:rsidRDefault="00C541D9" w:rsidP="00C541D9">
      <w:pPr>
        <w:ind w:left="-15"/>
        <w:rPr>
          <w:rFonts w:ascii="Times New Roman" w:hAnsi="Times New Roman" w:cs="Times New Roman"/>
          <w:color w:val="E97132" w:themeColor="accent2"/>
        </w:rPr>
      </w:pPr>
      <w:r w:rsidRPr="00197FEA">
        <w:rPr>
          <w:rFonts w:ascii="Times New Roman" w:hAnsi="Times New Roman" w:cs="Times New Roman"/>
          <w:color w:val="E97132" w:themeColor="accent2"/>
        </w:rPr>
        <w:lastRenderedPageBreak/>
        <w:t>In this study, we developed a multi-staged based ML ensemble model which utilized uncertainty quantification and internal logic to predict CRT response using different stages of data. This work demonstrates the potential for a more patient-centric and cost-effective approach to CRT evaluation. By prioritizing the use of less invasive data initially and only proceeding to more expensive modalities when necessary, this approach can improve patient care by reducing the burden of testing and potentially optimizing the selection of patients who are most likely to benefit from CRT, ultimately leading to more efficient resource allocation within the healthcare system.</w:t>
      </w:r>
    </w:p>
    <w:p w14:paraId="60B0F0F0" w14:textId="639570FD" w:rsidR="00C541D9" w:rsidRPr="00197FEA" w:rsidRDefault="00C541D9" w:rsidP="00C541D9">
      <w:pPr>
        <w:ind w:left="-15"/>
        <w:rPr>
          <w:rFonts w:ascii="Times New Roman" w:hAnsi="Times New Roman" w:cs="Times New Roman"/>
          <w:color w:val="E97132" w:themeColor="accent2"/>
        </w:rPr>
      </w:pPr>
      <w:r w:rsidRPr="00197FEA">
        <w:rPr>
          <w:rFonts w:ascii="Times New Roman" w:hAnsi="Times New Roman" w:cs="Times New Roman"/>
          <w:color w:val="E97132" w:themeColor="accent2"/>
        </w:rPr>
        <w:t>The data for this study was constructed from 218 patients from the VISION-CRT</w:t>
      </w:r>
      <w:r w:rsidR="00173848">
        <w:rPr>
          <w:rFonts w:ascii="Times New Roman" w:hAnsi="Times New Roman" w:cs="Times New Roman"/>
          <w:color w:val="E97132" w:themeColor="accent2"/>
        </w:rPr>
        <w:t>, Taiwan-CRT,</w:t>
      </w:r>
      <w:r w:rsidRPr="00197FEA">
        <w:rPr>
          <w:rFonts w:ascii="Times New Roman" w:hAnsi="Times New Roman" w:cs="Times New Roman"/>
          <w:color w:val="E97132" w:themeColor="accent2"/>
        </w:rPr>
        <w:t xml:space="preserve"> and GUIDE-CRT clinical trials. The multi-stage model’s performance, which includes the internal logic rules for cascading patients to the next stage was compared with the performance of two composite ensemble models. Ensemble 1 contained only baseline clinical and ECG multi-stage model always utilized Ensemble 1 and only used variables, and Ensemble 2 contained the first stage’s data in Ensemble 2 if a given patient’s CRT response prediction’s addition to the features derived from gated SPECT MPI. The uncertainty was below the uncertainty threshold or midway threshold. The Ensemble 2 model achieved the highest AUC and sensitivity, while the multi-stage model achieved the highest accuracy and specificity. Considering that the Ensemble 2 model always had the additional gated SPECT MPI modality while the multi-stage model only used this modality on average 52.7% of the time, shows modest potential. Although, these models still show moderate accuracy, utilizing higher optimized and non-linear models has the potential for improved performance.</w:t>
      </w:r>
    </w:p>
    <w:p w14:paraId="3ADCC566" w14:textId="71A59AAB" w:rsidR="00AD12D9" w:rsidRPr="00197FEA" w:rsidRDefault="00C541D9">
      <w:pPr>
        <w:rPr>
          <w:rFonts w:ascii="Times New Roman" w:hAnsi="Times New Roman" w:cs="Times New Roman"/>
          <w:color w:val="45B0E1" w:themeColor="accent1" w:themeTint="99"/>
        </w:rPr>
      </w:pPr>
      <w:r w:rsidRPr="00197FEA">
        <w:rPr>
          <w:rFonts w:ascii="Times New Roman" w:hAnsi="Times New Roman" w:cs="Times New Roman"/>
          <w:color w:val="45B0E1" w:themeColor="accent1" w:themeTint="99"/>
        </w:rPr>
        <w:t xml:space="preserve">In comparison, </w:t>
      </w:r>
      <w:r w:rsidR="0085635F" w:rsidRPr="00197FEA">
        <w:rPr>
          <w:rFonts w:ascii="Times New Roman" w:hAnsi="Times New Roman" w:cs="Times New Roman"/>
          <w:color w:val="45B0E1" w:themeColor="accent1" w:themeTint="99"/>
        </w:rPr>
        <w:t>Tokodi et al. developed the SEMMELWEIS-CRT score, a single staged ML risk stratification system for predicting 1- to 5-year all-cause mortality in CRT patients</w:t>
      </w:r>
      <w:r w:rsidR="00120B77" w:rsidRPr="00197FEA">
        <w:rPr>
          <w:rFonts w:ascii="Times New Roman" w:hAnsi="Times New Roman" w:cs="Times New Roman"/>
          <w:color w:val="45B0E1" w:themeColor="accent1" w:themeTint="99"/>
        </w:rPr>
        <w:t>, which achieved AUCs ranged from 0.768 to 0.803 across time points</w:t>
      </w:r>
      <w:r w:rsidR="00CE47C8">
        <w:rPr>
          <w:rFonts w:ascii="Times New Roman" w:hAnsi="Times New Roman" w:cs="Times New Roman"/>
          <w:color w:val="45B0E1" w:themeColor="accent1" w:themeTint="99"/>
        </w:rPr>
        <w:t xml:space="preserve"> </w:t>
      </w:r>
      <w:r w:rsidR="00970223">
        <w:rPr>
          <w:rFonts w:ascii="Times New Roman" w:hAnsi="Times New Roman" w:cs="Times New Roman"/>
          <w:color w:val="45B0E1" w:themeColor="accent1" w:themeTint="99"/>
        </w:rPr>
        <w:t>[9]</w:t>
      </w:r>
      <w:r w:rsidR="00120B77" w:rsidRPr="00197FEA">
        <w:rPr>
          <w:rFonts w:ascii="Times New Roman" w:hAnsi="Times New Roman" w:cs="Times New Roman"/>
          <w:color w:val="45B0E1" w:themeColor="accent1" w:themeTint="99"/>
        </w:rPr>
        <w:t xml:space="preserve">. </w:t>
      </w:r>
      <w:r w:rsidR="0063370D" w:rsidRPr="00197FEA">
        <w:rPr>
          <w:rFonts w:ascii="Times New Roman" w:hAnsi="Times New Roman" w:cs="Times New Roman"/>
          <w:color w:val="45B0E1" w:themeColor="accent1" w:themeTint="99"/>
        </w:rPr>
        <w:t xml:space="preserve">While useful for long-term mortality predictions, it does not address short-term CRT response decision making, which is the focus of our study. </w:t>
      </w:r>
      <w:r w:rsidR="00BE5985" w:rsidRPr="00197FEA">
        <w:rPr>
          <w:rFonts w:ascii="Times New Roman" w:hAnsi="Times New Roman" w:cs="Times New Roman"/>
          <w:color w:val="45B0E1" w:themeColor="accent1" w:themeTint="99"/>
        </w:rPr>
        <w:t>Feeny et al. employed a</w:t>
      </w:r>
      <w:r w:rsidR="00935344" w:rsidRPr="00197FEA">
        <w:rPr>
          <w:rFonts w:ascii="Times New Roman" w:hAnsi="Times New Roman" w:cs="Times New Roman"/>
          <w:color w:val="45B0E1" w:themeColor="accent1" w:themeTint="99"/>
        </w:rPr>
        <w:t xml:space="preserve"> single staged</w:t>
      </w:r>
      <w:r w:rsidR="00BE5985" w:rsidRPr="00197FEA">
        <w:rPr>
          <w:rFonts w:ascii="Times New Roman" w:hAnsi="Times New Roman" w:cs="Times New Roman"/>
          <w:color w:val="45B0E1" w:themeColor="accent1" w:themeTint="99"/>
        </w:rPr>
        <w:t xml:space="preserve"> naïve Bayes classifier ML model to predict CRT response</w:t>
      </w:r>
      <w:r w:rsidR="00970223">
        <w:rPr>
          <w:rFonts w:ascii="Times New Roman" w:hAnsi="Times New Roman" w:cs="Times New Roman"/>
          <w:color w:val="45B0E1" w:themeColor="accent1" w:themeTint="99"/>
        </w:rPr>
        <w:t xml:space="preserve"> [10]</w:t>
      </w:r>
      <w:r w:rsidR="0069550F" w:rsidRPr="00197FEA">
        <w:rPr>
          <w:rFonts w:ascii="Times New Roman" w:hAnsi="Times New Roman" w:cs="Times New Roman"/>
          <w:color w:val="45B0E1" w:themeColor="accent1" w:themeTint="99"/>
        </w:rPr>
        <w:t xml:space="preserve">; </w:t>
      </w:r>
      <w:r w:rsidR="00811CC6" w:rsidRPr="00197FEA">
        <w:rPr>
          <w:rFonts w:ascii="Times New Roman" w:hAnsi="Times New Roman" w:cs="Times New Roman"/>
          <w:color w:val="45B0E1" w:themeColor="accent1" w:themeTint="99"/>
        </w:rPr>
        <w:t>like</w:t>
      </w:r>
      <w:r w:rsidR="0069550F" w:rsidRPr="00197FEA">
        <w:rPr>
          <w:rFonts w:ascii="Times New Roman" w:hAnsi="Times New Roman" w:cs="Times New Roman"/>
          <w:color w:val="45B0E1" w:themeColor="accent1" w:themeTint="99"/>
        </w:rPr>
        <w:t xml:space="preserve"> the Ensemble 1 model, clinical variables and ECG parameters were considered for modeling</w:t>
      </w:r>
      <w:r w:rsidR="00FE4FFD" w:rsidRPr="00197FEA">
        <w:rPr>
          <w:rFonts w:ascii="Times New Roman" w:hAnsi="Times New Roman" w:cs="Times New Roman"/>
          <w:color w:val="45B0E1" w:themeColor="accent1" w:themeTint="99"/>
        </w:rPr>
        <w:t xml:space="preserve">, but this does not effectively leverage </w:t>
      </w:r>
      <w:r w:rsidR="00811CC6" w:rsidRPr="00197FEA">
        <w:rPr>
          <w:rFonts w:ascii="Times New Roman" w:hAnsi="Times New Roman" w:cs="Times New Roman"/>
          <w:color w:val="45B0E1" w:themeColor="accent1" w:themeTint="99"/>
        </w:rPr>
        <w:t xml:space="preserve">potentially acquired </w:t>
      </w:r>
      <w:r w:rsidR="00977B78" w:rsidRPr="00197FEA">
        <w:rPr>
          <w:rFonts w:ascii="Times New Roman" w:hAnsi="Times New Roman" w:cs="Times New Roman"/>
          <w:color w:val="45B0E1" w:themeColor="accent1" w:themeTint="99"/>
        </w:rPr>
        <w:t xml:space="preserve">myocardial perfusion data, such as from SPECT MPI. Though, similar AUC of 0.70 </w:t>
      </w:r>
      <w:r w:rsidR="008724B4" w:rsidRPr="00197FEA">
        <w:rPr>
          <w:rFonts w:ascii="Times New Roman" w:hAnsi="Times New Roman" w:cs="Times New Roman"/>
          <w:color w:val="45B0E1" w:themeColor="accent1" w:themeTint="99"/>
        </w:rPr>
        <w:t>is observed in both the Ensemble 1 model and</w:t>
      </w:r>
      <w:bookmarkStart w:id="4" w:name="_GoBack"/>
      <w:bookmarkEnd w:id="4"/>
      <w:r w:rsidR="008724B4" w:rsidRPr="00197FEA">
        <w:rPr>
          <w:rFonts w:ascii="Times New Roman" w:hAnsi="Times New Roman" w:cs="Times New Roman"/>
          <w:color w:val="45B0E1" w:themeColor="accent1" w:themeTint="99"/>
        </w:rPr>
        <w:t xml:space="preserve"> the naïve Bayes model. </w:t>
      </w:r>
      <w:r w:rsidR="00B42FBE" w:rsidRPr="00197FEA">
        <w:rPr>
          <w:rFonts w:ascii="Times New Roman" w:hAnsi="Times New Roman" w:cs="Times New Roman"/>
          <w:color w:val="45B0E1" w:themeColor="accent1" w:themeTint="99"/>
        </w:rPr>
        <w:t xml:space="preserve">DL models have the capability to utilize higher dimensional data natively, such as directly from imaging modalities. Larsen et al. constructs a DL model drawing from clinical, ECG, </w:t>
      </w:r>
      <w:r w:rsidR="00C91A26" w:rsidRPr="00197FEA">
        <w:rPr>
          <w:rFonts w:ascii="Times New Roman" w:hAnsi="Times New Roman" w:cs="Times New Roman"/>
          <w:color w:val="45B0E1" w:themeColor="accent1" w:themeTint="99"/>
        </w:rPr>
        <w:t>SPECT MPI derived parameters, and SPECT MPI polar map images to predict CRT response</w:t>
      </w:r>
      <w:r w:rsidR="00FA44EE" w:rsidRPr="00197FEA">
        <w:rPr>
          <w:rFonts w:ascii="Times New Roman" w:hAnsi="Times New Roman" w:cs="Times New Roman"/>
          <w:color w:val="45B0E1" w:themeColor="accent1" w:themeTint="99"/>
        </w:rPr>
        <w:t>, which result in AUC of 0.83</w:t>
      </w:r>
      <w:r w:rsidR="00AB60AA" w:rsidRPr="00197FEA">
        <w:rPr>
          <w:rFonts w:ascii="Times New Roman" w:hAnsi="Times New Roman" w:cs="Times New Roman"/>
          <w:color w:val="45B0E1" w:themeColor="accent1" w:themeTint="99"/>
        </w:rPr>
        <w:t xml:space="preserve"> higher than the performance of the Ensemble 1 or multi-staged model</w:t>
      </w:r>
      <w:r w:rsidR="00157644">
        <w:rPr>
          <w:rFonts w:ascii="Times New Roman" w:hAnsi="Times New Roman" w:cs="Times New Roman"/>
          <w:color w:val="45B0E1" w:themeColor="accent1" w:themeTint="99"/>
        </w:rPr>
        <w:t xml:space="preserve"> [</w:t>
      </w:r>
      <w:r w:rsidR="006C0EF2">
        <w:rPr>
          <w:rFonts w:ascii="Times New Roman" w:hAnsi="Times New Roman" w:cs="Times New Roman"/>
          <w:color w:val="45B0E1" w:themeColor="accent1" w:themeTint="99"/>
        </w:rPr>
        <w:t>16</w:t>
      </w:r>
      <w:r w:rsidR="00157644">
        <w:rPr>
          <w:rFonts w:ascii="Times New Roman" w:hAnsi="Times New Roman" w:cs="Times New Roman"/>
          <w:color w:val="45B0E1" w:themeColor="accent1" w:themeTint="99"/>
        </w:rPr>
        <w:t>]</w:t>
      </w:r>
      <w:r w:rsidR="00AB60AA" w:rsidRPr="00197FEA">
        <w:rPr>
          <w:rFonts w:ascii="Times New Roman" w:hAnsi="Times New Roman" w:cs="Times New Roman"/>
          <w:color w:val="45B0E1" w:themeColor="accent1" w:themeTint="99"/>
        </w:rPr>
        <w:t>. However, it should be considered that the</w:t>
      </w:r>
      <w:r w:rsidR="00975CC5" w:rsidRPr="00197FEA">
        <w:rPr>
          <w:rFonts w:ascii="Times New Roman" w:hAnsi="Times New Roman" w:cs="Times New Roman"/>
          <w:color w:val="45B0E1" w:themeColor="accent1" w:themeTint="99"/>
        </w:rPr>
        <w:t xml:space="preserve"> multi-staged modeling framework is agnostic to the choice of base model—therefore, it is possible to construct the Ensemble 2 model </w:t>
      </w:r>
      <w:r w:rsidR="0002441E" w:rsidRPr="00197FEA">
        <w:rPr>
          <w:rFonts w:ascii="Times New Roman" w:hAnsi="Times New Roman" w:cs="Times New Roman"/>
          <w:color w:val="45B0E1" w:themeColor="accent1" w:themeTint="99"/>
        </w:rPr>
        <w:t xml:space="preserve">to include SPECT MPI polar map images to improve performance. </w:t>
      </w:r>
    </w:p>
    <w:p w14:paraId="39068A1F" w14:textId="77777777" w:rsidR="005A6DDE" w:rsidRPr="006B3EC7" w:rsidRDefault="005A6DDE">
      <w:pPr>
        <w:rPr>
          <w:rFonts w:ascii="Times New Roman" w:hAnsi="Times New Roman" w:cs="Times New Roman"/>
        </w:rPr>
      </w:pPr>
    </w:p>
    <w:p w14:paraId="2A08FD61" w14:textId="6FDF8153" w:rsidR="00BD6A0E" w:rsidRDefault="00BD6A0E" w:rsidP="00BD6A0E">
      <w:pPr>
        <w:rPr>
          <w:rFonts w:ascii="Times New Roman" w:hAnsi="Times New Roman" w:cs="Times New Roman"/>
          <w:b/>
          <w:bCs/>
        </w:rPr>
      </w:pPr>
      <w:r>
        <w:rPr>
          <w:rFonts w:ascii="Times New Roman" w:hAnsi="Times New Roman" w:cs="Times New Roman"/>
          <w:b/>
          <w:bCs/>
        </w:rPr>
        <w:t xml:space="preserve">Other: </w:t>
      </w:r>
    </w:p>
    <w:p w14:paraId="502A7F65" w14:textId="062965BB" w:rsidR="00BD6A0E" w:rsidRPr="00BD6A0E" w:rsidRDefault="00BD6A0E" w:rsidP="00BD6A0E">
      <w:pPr>
        <w:rPr>
          <w:rFonts w:ascii="Times New Roman" w:hAnsi="Times New Roman" w:cs="Times New Roman"/>
        </w:rPr>
      </w:pPr>
      <w:r>
        <w:rPr>
          <w:rFonts w:ascii="Times New Roman" w:hAnsi="Times New Roman" w:cs="Times New Roman"/>
        </w:rPr>
        <w:t xml:space="preserve">We have detected an issue in how the p-values from Delong AUC test and </w:t>
      </w:r>
      <w:proofErr w:type="spellStart"/>
      <w:r>
        <w:rPr>
          <w:rFonts w:ascii="Times New Roman" w:hAnsi="Times New Roman" w:cs="Times New Roman"/>
        </w:rPr>
        <w:t>McNemars</w:t>
      </w:r>
      <w:proofErr w:type="spellEnd"/>
      <w:r>
        <w:rPr>
          <w:rFonts w:ascii="Times New Roman" w:hAnsi="Times New Roman" w:cs="Times New Roman"/>
        </w:rPr>
        <w:t xml:space="preserve"> Sensitivity/Specificity tests were performed resulting in slightly inaccurate p-values. </w:t>
      </w:r>
      <w:r w:rsidR="007107EC">
        <w:rPr>
          <w:rFonts w:ascii="Times New Roman" w:hAnsi="Times New Roman" w:cs="Times New Roman"/>
        </w:rPr>
        <w:t xml:space="preserve">The issue has been corrected in Table Ⅲ. Apologies for any inconvenience. </w:t>
      </w:r>
    </w:p>
    <w:p w14:paraId="64519D36" w14:textId="77777777" w:rsidR="00BD6A0E" w:rsidRDefault="00BD6A0E" w:rsidP="001053AC">
      <w:pPr>
        <w:rPr>
          <w:rFonts w:ascii="Times New Roman" w:hAnsi="Times New Roman" w:cs="Times New Roman"/>
        </w:rPr>
      </w:pPr>
    </w:p>
    <w:p w14:paraId="542B1AB6" w14:textId="77777777" w:rsidR="00B53D9D" w:rsidRDefault="00B53D9D" w:rsidP="001053AC">
      <w:pPr>
        <w:rPr>
          <w:rFonts w:ascii="Times New Roman" w:hAnsi="Times New Roman" w:cs="Times New Roman"/>
        </w:rPr>
      </w:pPr>
    </w:p>
    <w:p w14:paraId="674A635A" w14:textId="77777777" w:rsidR="00B53D9D" w:rsidRPr="001053AC" w:rsidRDefault="00B53D9D" w:rsidP="001053AC">
      <w:pPr>
        <w:rPr>
          <w:rFonts w:ascii="Times New Roman" w:hAnsi="Times New Roman" w:cs="Times New Roman"/>
        </w:rPr>
      </w:pPr>
    </w:p>
    <w:sectPr w:rsidR="00B53D9D" w:rsidRPr="001053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B10F2" w14:textId="77777777" w:rsidR="004077C7" w:rsidRDefault="004077C7" w:rsidP="00E50475">
      <w:pPr>
        <w:spacing w:after="0" w:line="240" w:lineRule="auto"/>
      </w:pPr>
      <w:r>
        <w:separator/>
      </w:r>
    </w:p>
  </w:endnote>
  <w:endnote w:type="continuationSeparator" w:id="0">
    <w:p w14:paraId="77A165C9" w14:textId="77777777" w:rsidR="004077C7" w:rsidRDefault="004077C7" w:rsidP="00E5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Display">
    <w:altName w:val="Calibri"/>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10F80" w14:textId="77777777" w:rsidR="004077C7" w:rsidRDefault="004077C7" w:rsidP="00E50475">
      <w:pPr>
        <w:spacing w:after="0" w:line="240" w:lineRule="auto"/>
      </w:pPr>
      <w:r>
        <w:separator/>
      </w:r>
    </w:p>
  </w:footnote>
  <w:footnote w:type="continuationSeparator" w:id="0">
    <w:p w14:paraId="59A39185" w14:textId="77777777" w:rsidR="004077C7" w:rsidRDefault="004077C7" w:rsidP="00E504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1717B"/>
    <w:multiLevelType w:val="hybridMultilevel"/>
    <w:tmpl w:val="7F1CE820"/>
    <w:lvl w:ilvl="0" w:tplc="9FE6BB10">
      <w:start w:val="1"/>
      <w:numFmt w:val="decimal"/>
      <w:lvlText w:val="[%1]"/>
      <w:lvlJc w:val="left"/>
      <w:pPr>
        <w:ind w:left="3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48E3E2E">
      <w:start w:val="1"/>
      <w:numFmt w:val="lowerLetter"/>
      <w:lvlText w:val="%2"/>
      <w:lvlJc w:val="left"/>
      <w:pPr>
        <w:ind w:left="11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586660E">
      <w:start w:val="1"/>
      <w:numFmt w:val="lowerRoman"/>
      <w:lvlText w:val="%3"/>
      <w:lvlJc w:val="left"/>
      <w:pPr>
        <w:ind w:left="182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4CA491E">
      <w:start w:val="1"/>
      <w:numFmt w:val="decimal"/>
      <w:lvlText w:val="%4"/>
      <w:lvlJc w:val="left"/>
      <w:pPr>
        <w:ind w:left="254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27E1CE6">
      <w:start w:val="1"/>
      <w:numFmt w:val="lowerLetter"/>
      <w:lvlText w:val="%5"/>
      <w:lvlJc w:val="left"/>
      <w:pPr>
        <w:ind w:left="326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63EA378">
      <w:start w:val="1"/>
      <w:numFmt w:val="lowerRoman"/>
      <w:lvlText w:val="%6"/>
      <w:lvlJc w:val="left"/>
      <w:pPr>
        <w:ind w:left="398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0D43D4C">
      <w:start w:val="1"/>
      <w:numFmt w:val="decimal"/>
      <w:lvlText w:val="%7"/>
      <w:lvlJc w:val="left"/>
      <w:pPr>
        <w:ind w:left="47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4865812">
      <w:start w:val="1"/>
      <w:numFmt w:val="lowerLetter"/>
      <w:lvlText w:val="%8"/>
      <w:lvlJc w:val="left"/>
      <w:pPr>
        <w:ind w:left="542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10C1796">
      <w:start w:val="1"/>
      <w:numFmt w:val="lowerRoman"/>
      <w:lvlText w:val="%9"/>
      <w:lvlJc w:val="left"/>
      <w:pPr>
        <w:ind w:left="614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89B65CB"/>
    <w:multiLevelType w:val="hybridMultilevel"/>
    <w:tmpl w:val="435A2A74"/>
    <w:lvl w:ilvl="0" w:tplc="CE98521A">
      <w:numFmt w:val="bullet"/>
      <w:lvlText w:val="-"/>
      <w:lvlJc w:val="left"/>
      <w:pPr>
        <w:ind w:left="345" w:hanging="360"/>
      </w:pPr>
      <w:rPr>
        <w:rFonts w:ascii="Aptos" w:eastAsiaTheme="minorHAnsi" w:hAnsi="Aptos" w:cstheme="minorBidi"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2" w15:restartNumberingAfterBreak="0">
    <w:nsid w:val="1C441BF7"/>
    <w:multiLevelType w:val="hybridMultilevel"/>
    <w:tmpl w:val="0DBEA4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B92A19"/>
    <w:multiLevelType w:val="multilevel"/>
    <w:tmpl w:val="5EBA7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A230DD"/>
    <w:multiLevelType w:val="hybridMultilevel"/>
    <w:tmpl w:val="89D09588"/>
    <w:lvl w:ilvl="0" w:tplc="CE98521A">
      <w:numFmt w:val="bullet"/>
      <w:lvlText w:val="-"/>
      <w:lvlJc w:val="left"/>
      <w:pPr>
        <w:ind w:left="345"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8D37B5"/>
    <w:multiLevelType w:val="hybridMultilevel"/>
    <w:tmpl w:val="BA48F6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D78"/>
    <w:rsid w:val="000071FC"/>
    <w:rsid w:val="0001239A"/>
    <w:rsid w:val="00012972"/>
    <w:rsid w:val="000139CC"/>
    <w:rsid w:val="000165CE"/>
    <w:rsid w:val="00020EAB"/>
    <w:rsid w:val="00021653"/>
    <w:rsid w:val="000239A1"/>
    <w:rsid w:val="0002441E"/>
    <w:rsid w:val="00024BEB"/>
    <w:rsid w:val="00030C1C"/>
    <w:rsid w:val="00030C4D"/>
    <w:rsid w:val="00042DD1"/>
    <w:rsid w:val="000439C5"/>
    <w:rsid w:val="00044982"/>
    <w:rsid w:val="00047DAC"/>
    <w:rsid w:val="00056F9E"/>
    <w:rsid w:val="00062624"/>
    <w:rsid w:val="000653D7"/>
    <w:rsid w:val="000654E1"/>
    <w:rsid w:val="00066638"/>
    <w:rsid w:val="00074BE2"/>
    <w:rsid w:val="00080936"/>
    <w:rsid w:val="00084D87"/>
    <w:rsid w:val="000C2A47"/>
    <w:rsid w:val="000D13D2"/>
    <w:rsid w:val="000D7F7E"/>
    <w:rsid w:val="000E2867"/>
    <w:rsid w:val="000E2F91"/>
    <w:rsid w:val="000F04B0"/>
    <w:rsid w:val="000F05E2"/>
    <w:rsid w:val="00100120"/>
    <w:rsid w:val="001053AC"/>
    <w:rsid w:val="00112F89"/>
    <w:rsid w:val="00114267"/>
    <w:rsid w:val="00115FB6"/>
    <w:rsid w:val="00116655"/>
    <w:rsid w:val="00117F65"/>
    <w:rsid w:val="00120B77"/>
    <w:rsid w:val="00123319"/>
    <w:rsid w:val="00130AEE"/>
    <w:rsid w:val="00131CC4"/>
    <w:rsid w:val="001356ED"/>
    <w:rsid w:val="00137691"/>
    <w:rsid w:val="0014126B"/>
    <w:rsid w:val="001477CF"/>
    <w:rsid w:val="00152E8F"/>
    <w:rsid w:val="00154E9C"/>
    <w:rsid w:val="00156076"/>
    <w:rsid w:val="00157644"/>
    <w:rsid w:val="00163A14"/>
    <w:rsid w:val="00163D75"/>
    <w:rsid w:val="00165108"/>
    <w:rsid w:val="00173848"/>
    <w:rsid w:val="00176511"/>
    <w:rsid w:val="0017727F"/>
    <w:rsid w:val="00181C31"/>
    <w:rsid w:val="00184D92"/>
    <w:rsid w:val="00186FD6"/>
    <w:rsid w:val="0018796B"/>
    <w:rsid w:val="001977A2"/>
    <w:rsid w:val="00197FEA"/>
    <w:rsid w:val="001A36B8"/>
    <w:rsid w:val="001A55D4"/>
    <w:rsid w:val="001A7C44"/>
    <w:rsid w:val="001B116A"/>
    <w:rsid w:val="001B64D4"/>
    <w:rsid w:val="001C1A25"/>
    <w:rsid w:val="001C2CC3"/>
    <w:rsid w:val="001C38CA"/>
    <w:rsid w:val="001C4FFB"/>
    <w:rsid w:val="001C5429"/>
    <w:rsid w:val="001D064A"/>
    <w:rsid w:val="001E195D"/>
    <w:rsid w:val="001E4308"/>
    <w:rsid w:val="001E6094"/>
    <w:rsid w:val="001E7723"/>
    <w:rsid w:val="001F6240"/>
    <w:rsid w:val="0020082F"/>
    <w:rsid w:val="00202035"/>
    <w:rsid w:val="00225458"/>
    <w:rsid w:val="00232B0E"/>
    <w:rsid w:val="00233869"/>
    <w:rsid w:val="002361A2"/>
    <w:rsid w:val="00245FDC"/>
    <w:rsid w:val="00246AED"/>
    <w:rsid w:val="00247D01"/>
    <w:rsid w:val="002515A1"/>
    <w:rsid w:val="00251CED"/>
    <w:rsid w:val="00255BE1"/>
    <w:rsid w:val="00255FB7"/>
    <w:rsid w:val="002613C6"/>
    <w:rsid w:val="00267795"/>
    <w:rsid w:val="00273D92"/>
    <w:rsid w:val="00283F03"/>
    <w:rsid w:val="0028508D"/>
    <w:rsid w:val="00285687"/>
    <w:rsid w:val="00286532"/>
    <w:rsid w:val="00287306"/>
    <w:rsid w:val="00287B8D"/>
    <w:rsid w:val="00291308"/>
    <w:rsid w:val="00291ACC"/>
    <w:rsid w:val="00291DBE"/>
    <w:rsid w:val="0029461A"/>
    <w:rsid w:val="002A2F7E"/>
    <w:rsid w:val="002A3421"/>
    <w:rsid w:val="002A3554"/>
    <w:rsid w:val="002A3674"/>
    <w:rsid w:val="002B0F78"/>
    <w:rsid w:val="002B2C89"/>
    <w:rsid w:val="002B49D9"/>
    <w:rsid w:val="002B4AE7"/>
    <w:rsid w:val="002C333C"/>
    <w:rsid w:val="002D0805"/>
    <w:rsid w:val="002D5F9F"/>
    <w:rsid w:val="002D6020"/>
    <w:rsid w:val="002D762F"/>
    <w:rsid w:val="002D79FE"/>
    <w:rsid w:val="002F0D6A"/>
    <w:rsid w:val="002F3BC8"/>
    <w:rsid w:val="002F3CDA"/>
    <w:rsid w:val="002F547A"/>
    <w:rsid w:val="002F7469"/>
    <w:rsid w:val="002F7BDB"/>
    <w:rsid w:val="0030201D"/>
    <w:rsid w:val="00304547"/>
    <w:rsid w:val="00311E42"/>
    <w:rsid w:val="00320EE8"/>
    <w:rsid w:val="00322326"/>
    <w:rsid w:val="00324312"/>
    <w:rsid w:val="00324404"/>
    <w:rsid w:val="003267AB"/>
    <w:rsid w:val="00336C52"/>
    <w:rsid w:val="00340C0D"/>
    <w:rsid w:val="003511CB"/>
    <w:rsid w:val="003519A2"/>
    <w:rsid w:val="00352A43"/>
    <w:rsid w:val="0035304C"/>
    <w:rsid w:val="00353EE0"/>
    <w:rsid w:val="003565C2"/>
    <w:rsid w:val="0036269A"/>
    <w:rsid w:val="0036719C"/>
    <w:rsid w:val="00370205"/>
    <w:rsid w:val="00371EE3"/>
    <w:rsid w:val="003734AF"/>
    <w:rsid w:val="003758F3"/>
    <w:rsid w:val="00383092"/>
    <w:rsid w:val="00390DB0"/>
    <w:rsid w:val="00396302"/>
    <w:rsid w:val="003A07EF"/>
    <w:rsid w:val="003B4AFE"/>
    <w:rsid w:val="003B6521"/>
    <w:rsid w:val="003C0F9B"/>
    <w:rsid w:val="003D0F40"/>
    <w:rsid w:val="003D13E4"/>
    <w:rsid w:val="003D4D8A"/>
    <w:rsid w:val="003D6323"/>
    <w:rsid w:val="003D6D74"/>
    <w:rsid w:val="003E0BE2"/>
    <w:rsid w:val="003E45CE"/>
    <w:rsid w:val="003E4D6E"/>
    <w:rsid w:val="003F090A"/>
    <w:rsid w:val="003F5DD8"/>
    <w:rsid w:val="003F7860"/>
    <w:rsid w:val="00401E16"/>
    <w:rsid w:val="00406A08"/>
    <w:rsid w:val="00407183"/>
    <w:rsid w:val="004073C4"/>
    <w:rsid w:val="004077C7"/>
    <w:rsid w:val="00410A23"/>
    <w:rsid w:val="00410A57"/>
    <w:rsid w:val="004113DA"/>
    <w:rsid w:val="0041572B"/>
    <w:rsid w:val="00417979"/>
    <w:rsid w:val="0043153F"/>
    <w:rsid w:val="00441135"/>
    <w:rsid w:val="00442B8E"/>
    <w:rsid w:val="00443BFB"/>
    <w:rsid w:val="00444091"/>
    <w:rsid w:val="0045283C"/>
    <w:rsid w:val="0046091A"/>
    <w:rsid w:val="00463728"/>
    <w:rsid w:val="004644ED"/>
    <w:rsid w:val="0046509C"/>
    <w:rsid w:val="00470419"/>
    <w:rsid w:val="00473E86"/>
    <w:rsid w:val="00477484"/>
    <w:rsid w:val="00492970"/>
    <w:rsid w:val="004940FE"/>
    <w:rsid w:val="004A0739"/>
    <w:rsid w:val="004A167A"/>
    <w:rsid w:val="004B558E"/>
    <w:rsid w:val="004B5C06"/>
    <w:rsid w:val="004C50DF"/>
    <w:rsid w:val="004D309C"/>
    <w:rsid w:val="004E190F"/>
    <w:rsid w:val="004E30E0"/>
    <w:rsid w:val="004E43FF"/>
    <w:rsid w:val="004E49F1"/>
    <w:rsid w:val="004E536E"/>
    <w:rsid w:val="004F0F3F"/>
    <w:rsid w:val="004F1C01"/>
    <w:rsid w:val="004F1FB3"/>
    <w:rsid w:val="004F5774"/>
    <w:rsid w:val="00500B01"/>
    <w:rsid w:val="00506663"/>
    <w:rsid w:val="00511F9F"/>
    <w:rsid w:val="00514C80"/>
    <w:rsid w:val="0052387E"/>
    <w:rsid w:val="00524A6F"/>
    <w:rsid w:val="00525C91"/>
    <w:rsid w:val="005313E1"/>
    <w:rsid w:val="00531C6C"/>
    <w:rsid w:val="00533CCD"/>
    <w:rsid w:val="00535029"/>
    <w:rsid w:val="00535B21"/>
    <w:rsid w:val="005368DD"/>
    <w:rsid w:val="00541063"/>
    <w:rsid w:val="0054146E"/>
    <w:rsid w:val="00544254"/>
    <w:rsid w:val="00544342"/>
    <w:rsid w:val="00550D0E"/>
    <w:rsid w:val="00550EE8"/>
    <w:rsid w:val="005516F4"/>
    <w:rsid w:val="00551CBB"/>
    <w:rsid w:val="00552A52"/>
    <w:rsid w:val="00552BBE"/>
    <w:rsid w:val="00563717"/>
    <w:rsid w:val="00572287"/>
    <w:rsid w:val="00577D78"/>
    <w:rsid w:val="00580E08"/>
    <w:rsid w:val="00582D8A"/>
    <w:rsid w:val="00582E46"/>
    <w:rsid w:val="005841AC"/>
    <w:rsid w:val="00586506"/>
    <w:rsid w:val="00593A13"/>
    <w:rsid w:val="005968B3"/>
    <w:rsid w:val="005A0D84"/>
    <w:rsid w:val="005A1088"/>
    <w:rsid w:val="005A23BF"/>
    <w:rsid w:val="005A3F8A"/>
    <w:rsid w:val="005A67CC"/>
    <w:rsid w:val="005A6DDE"/>
    <w:rsid w:val="005B170C"/>
    <w:rsid w:val="005B3ED9"/>
    <w:rsid w:val="005B4CF6"/>
    <w:rsid w:val="005C1422"/>
    <w:rsid w:val="005C2E3E"/>
    <w:rsid w:val="005C5E3C"/>
    <w:rsid w:val="005D0E1F"/>
    <w:rsid w:val="005E1B37"/>
    <w:rsid w:val="005E32AD"/>
    <w:rsid w:val="005E42DB"/>
    <w:rsid w:val="005E502D"/>
    <w:rsid w:val="005E7154"/>
    <w:rsid w:val="005E7F45"/>
    <w:rsid w:val="005F5887"/>
    <w:rsid w:val="006003A9"/>
    <w:rsid w:val="006014E1"/>
    <w:rsid w:val="0060447C"/>
    <w:rsid w:val="00615B50"/>
    <w:rsid w:val="00616FCC"/>
    <w:rsid w:val="006177B0"/>
    <w:rsid w:val="006225BB"/>
    <w:rsid w:val="0063370D"/>
    <w:rsid w:val="0063412A"/>
    <w:rsid w:val="0063776E"/>
    <w:rsid w:val="00651B55"/>
    <w:rsid w:val="00652BFF"/>
    <w:rsid w:val="0066374E"/>
    <w:rsid w:val="00667258"/>
    <w:rsid w:val="00673CB6"/>
    <w:rsid w:val="006761A1"/>
    <w:rsid w:val="00676569"/>
    <w:rsid w:val="00680A65"/>
    <w:rsid w:val="006810C0"/>
    <w:rsid w:val="006841D3"/>
    <w:rsid w:val="00684A04"/>
    <w:rsid w:val="0068699A"/>
    <w:rsid w:val="0069550F"/>
    <w:rsid w:val="006B3EC7"/>
    <w:rsid w:val="006C0EF2"/>
    <w:rsid w:val="006C102B"/>
    <w:rsid w:val="006C1135"/>
    <w:rsid w:val="006C197B"/>
    <w:rsid w:val="006C3546"/>
    <w:rsid w:val="006C764A"/>
    <w:rsid w:val="006D778F"/>
    <w:rsid w:val="006F311E"/>
    <w:rsid w:val="00703ED8"/>
    <w:rsid w:val="00704D4F"/>
    <w:rsid w:val="00705D4B"/>
    <w:rsid w:val="007107EC"/>
    <w:rsid w:val="00710F09"/>
    <w:rsid w:val="00714D3C"/>
    <w:rsid w:val="00716D2E"/>
    <w:rsid w:val="00716E65"/>
    <w:rsid w:val="0072017B"/>
    <w:rsid w:val="00724EE3"/>
    <w:rsid w:val="00730F26"/>
    <w:rsid w:val="007364BF"/>
    <w:rsid w:val="00740698"/>
    <w:rsid w:val="00740C88"/>
    <w:rsid w:val="00740DEC"/>
    <w:rsid w:val="0075043E"/>
    <w:rsid w:val="00751AE0"/>
    <w:rsid w:val="007561B8"/>
    <w:rsid w:val="0076258E"/>
    <w:rsid w:val="007638C5"/>
    <w:rsid w:val="0076504C"/>
    <w:rsid w:val="007666DB"/>
    <w:rsid w:val="00771705"/>
    <w:rsid w:val="00772470"/>
    <w:rsid w:val="00776E08"/>
    <w:rsid w:val="00781335"/>
    <w:rsid w:val="007833E2"/>
    <w:rsid w:val="00787347"/>
    <w:rsid w:val="00792ED4"/>
    <w:rsid w:val="007934B9"/>
    <w:rsid w:val="00794C16"/>
    <w:rsid w:val="007A01CC"/>
    <w:rsid w:val="007A2309"/>
    <w:rsid w:val="007A3CFD"/>
    <w:rsid w:val="007A7710"/>
    <w:rsid w:val="007B4F4A"/>
    <w:rsid w:val="007C0456"/>
    <w:rsid w:val="007C1FDB"/>
    <w:rsid w:val="007C3589"/>
    <w:rsid w:val="007C6E1E"/>
    <w:rsid w:val="007D4520"/>
    <w:rsid w:val="007D4FA5"/>
    <w:rsid w:val="007D677F"/>
    <w:rsid w:val="007E4A12"/>
    <w:rsid w:val="007E6B6B"/>
    <w:rsid w:val="007F549B"/>
    <w:rsid w:val="0080167D"/>
    <w:rsid w:val="00810C16"/>
    <w:rsid w:val="00811CC6"/>
    <w:rsid w:val="008156C3"/>
    <w:rsid w:val="00820286"/>
    <w:rsid w:val="00821523"/>
    <w:rsid w:val="008215FE"/>
    <w:rsid w:val="00821686"/>
    <w:rsid w:val="00822553"/>
    <w:rsid w:val="00826878"/>
    <w:rsid w:val="00826F54"/>
    <w:rsid w:val="00832B12"/>
    <w:rsid w:val="00834927"/>
    <w:rsid w:val="00834EEE"/>
    <w:rsid w:val="008352E7"/>
    <w:rsid w:val="0084232A"/>
    <w:rsid w:val="0084275A"/>
    <w:rsid w:val="0084648D"/>
    <w:rsid w:val="00851DB2"/>
    <w:rsid w:val="008540BF"/>
    <w:rsid w:val="0085635F"/>
    <w:rsid w:val="008613CC"/>
    <w:rsid w:val="008724B4"/>
    <w:rsid w:val="00876B80"/>
    <w:rsid w:val="00881901"/>
    <w:rsid w:val="00885080"/>
    <w:rsid w:val="00893E5A"/>
    <w:rsid w:val="00897C58"/>
    <w:rsid w:val="008A083D"/>
    <w:rsid w:val="008A3F72"/>
    <w:rsid w:val="008C1BDB"/>
    <w:rsid w:val="008C53F4"/>
    <w:rsid w:val="008C5E01"/>
    <w:rsid w:val="008C60FE"/>
    <w:rsid w:val="008D1986"/>
    <w:rsid w:val="008D63C6"/>
    <w:rsid w:val="008D785B"/>
    <w:rsid w:val="008E3892"/>
    <w:rsid w:val="008F27C0"/>
    <w:rsid w:val="008F3A43"/>
    <w:rsid w:val="009009B9"/>
    <w:rsid w:val="00911457"/>
    <w:rsid w:val="009160BD"/>
    <w:rsid w:val="00917917"/>
    <w:rsid w:val="009257DD"/>
    <w:rsid w:val="0093335A"/>
    <w:rsid w:val="00935344"/>
    <w:rsid w:val="00936E77"/>
    <w:rsid w:val="00941E50"/>
    <w:rsid w:val="009505A4"/>
    <w:rsid w:val="009517B7"/>
    <w:rsid w:val="009536AA"/>
    <w:rsid w:val="00953E68"/>
    <w:rsid w:val="00957F07"/>
    <w:rsid w:val="00965E3F"/>
    <w:rsid w:val="00966E9A"/>
    <w:rsid w:val="00970223"/>
    <w:rsid w:val="00975691"/>
    <w:rsid w:val="00975CC5"/>
    <w:rsid w:val="00977B78"/>
    <w:rsid w:val="009828DF"/>
    <w:rsid w:val="00985A9B"/>
    <w:rsid w:val="00987F74"/>
    <w:rsid w:val="009909B4"/>
    <w:rsid w:val="009B07C9"/>
    <w:rsid w:val="009B2452"/>
    <w:rsid w:val="009B2A58"/>
    <w:rsid w:val="009C5601"/>
    <w:rsid w:val="009C5CBD"/>
    <w:rsid w:val="009C61D9"/>
    <w:rsid w:val="009D3978"/>
    <w:rsid w:val="009D7152"/>
    <w:rsid w:val="009E226A"/>
    <w:rsid w:val="009E75FD"/>
    <w:rsid w:val="009E7663"/>
    <w:rsid w:val="009E78F6"/>
    <w:rsid w:val="009F02AE"/>
    <w:rsid w:val="009F1165"/>
    <w:rsid w:val="009F23C6"/>
    <w:rsid w:val="00A1128F"/>
    <w:rsid w:val="00A13774"/>
    <w:rsid w:val="00A14D17"/>
    <w:rsid w:val="00A17145"/>
    <w:rsid w:val="00A2581F"/>
    <w:rsid w:val="00A269D0"/>
    <w:rsid w:val="00A31AE7"/>
    <w:rsid w:val="00A3757F"/>
    <w:rsid w:val="00A45C11"/>
    <w:rsid w:val="00A51C24"/>
    <w:rsid w:val="00A66B09"/>
    <w:rsid w:val="00A66E02"/>
    <w:rsid w:val="00A70027"/>
    <w:rsid w:val="00A74A51"/>
    <w:rsid w:val="00A827F6"/>
    <w:rsid w:val="00A82F53"/>
    <w:rsid w:val="00A850B3"/>
    <w:rsid w:val="00A90ED4"/>
    <w:rsid w:val="00A93AB0"/>
    <w:rsid w:val="00A95877"/>
    <w:rsid w:val="00AB2662"/>
    <w:rsid w:val="00AB2FFC"/>
    <w:rsid w:val="00AB52C8"/>
    <w:rsid w:val="00AB60AA"/>
    <w:rsid w:val="00AB7358"/>
    <w:rsid w:val="00AC1C4C"/>
    <w:rsid w:val="00AD11D5"/>
    <w:rsid w:val="00AD12D9"/>
    <w:rsid w:val="00AD6EFF"/>
    <w:rsid w:val="00AD7AD5"/>
    <w:rsid w:val="00AE0637"/>
    <w:rsid w:val="00AE2C79"/>
    <w:rsid w:val="00AE523D"/>
    <w:rsid w:val="00AE65CE"/>
    <w:rsid w:val="00AF175E"/>
    <w:rsid w:val="00B048B0"/>
    <w:rsid w:val="00B0545D"/>
    <w:rsid w:val="00B07D2D"/>
    <w:rsid w:val="00B151AF"/>
    <w:rsid w:val="00B174AF"/>
    <w:rsid w:val="00B26AC3"/>
    <w:rsid w:val="00B31676"/>
    <w:rsid w:val="00B32FC7"/>
    <w:rsid w:val="00B34D10"/>
    <w:rsid w:val="00B34DE6"/>
    <w:rsid w:val="00B37AC7"/>
    <w:rsid w:val="00B4161C"/>
    <w:rsid w:val="00B41E69"/>
    <w:rsid w:val="00B42FBE"/>
    <w:rsid w:val="00B46A71"/>
    <w:rsid w:val="00B53D9D"/>
    <w:rsid w:val="00B53F0D"/>
    <w:rsid w:val="00B56F03"/>
    <w:rsid w:val="00B578A8"/>
    <w:rsid w:val="00B60E77"/>
    <w:rsid w:val="00B63189"/>
    <w:rsid w:val="00B70886"/>
    <w:rsid w:val="00B73C91"/>
    <w:rsid w:val="00B73ECD"/>
    <w:rsid w:val="00B92053"/>
    <w:rsid w:val="00B975B3"/>
    <w:rsid w:val="00BA2930"/>
    <w:rsid w:val="00BA32FB"/>
    <w:rsid w:val="00BA3EF7"/>
    <w:rsid w:val="00BA4DEF"/>
    <w:rsid w:val="00BA70F4"/>
    <w:rsid w:val="00BA7A69"/>
    <w:rsid w:val="00BB4308"/>
    <w:rsid w:val="00BB77B0"/>
    <w:rsid w:val="00BC2429"/>
    <w:rsid w:val="00BC4320"/>
    <w:rsid w:val="00BC4B51"/>
    <w:rsid w:val="00BC57DF"/>
    <w:rsid w:val="00BC7CB5"/>
    <w:rsid w:val="00BD08B1"/>
    <w:rsid w:val="00BD276D"/>
    <w:rsid w:val="00BD4515"/>
    <w:rsid w:val="00BD59C3"/>
    <w:rsid w:val="00BD6A0E"/>
    <w:rsid w:val="00BE1964"/>
    <w:rsid w:val="00BE2047"/>
    <w:rsid w:val="00BE4788"/>
    <w:rsid w:val="00BE5985"/>
    <w:rsid w:val="00BE6078"/>
    <w:rsid w:val="00BF5E73"/>
    <w:rsid w:val="00C00FCF"/>
    <w:rsid w:val="00C018F6"/>
    <w:rsid w:val="00C03756"/>
    <w:rsid w:val="00C06B44"/>
    <w:rsid w:val="00C07BF4"/>
    <w:rsid w:val="00C109A4"/>
    <w:rsid w:val="00C12DAC"/>
    <w:rsid w:val="00C2427B"/>
    <w:rsid w:val="00C24A12"/>
    <w:rsid w:val="00C34A2E"/>
    <w:rsid w:val="00C37825"/>
    <w:rsid w:val="00C428C3"/>
    <w:rsid w:val="00C42ED2"/>
    <w:rsid w:val="00C445DB"/>
    <w:rsid w:val="00C44C19"/>
    <w:rsid w:val="00C51E63"/>
    <w:rsid w:val="00C541D9"/>
    <w:rsid w:val="00C54648"/>
    <w:rsid w:val="00C57476"/>
    <w:rsid w:val="00C720A3"/>
    <w:rsid w:val="00C81BFD"/>
    <w:rsid w:val="00C82268"/>
    <w:rsid w:val="00C86821"/>
    <w:rsid w:val="00C91A26"/>
    <w:rsid w:val="00C939E0"/>
    <w:rsid w:val="00C97736"/>
    <w:rsid w:val="00CA1611"/>
    <w:rsid w:val="00CA5146"/>
    <w:rsid w:val="00CA6F1A"/>
    <w:rsid w:val="00CA700A"/>
    <w:rsid w:val="00CB26CD"/>
    <w:rsid w:val="00CB3742"/>
    <w:rsid w:val="00CB3EA8"/>
    <w:rsid w:val="00CC2A12"/>
    <w:rsid w:val="00CC59C3"/>
    <w:rsid w:val="00CC7419"/>
    <w:rsid w:val="00CE4435"/>
    <w:rsid w:val="00CE47C8"/>
    <w:rsid w:val="00CE61A6"/>
    <w:rsid w:val="00CF4BC5"/>
    <w:rsid w:val="00CF5928"/>
    <w:rsid w:val="00CF6D71"/>
    <w:rsid w:val="00CF734A"/>
    <w:rsid w:val="00D00B4A"/>
    <w:rsid w:val="00D0744D"/>
    <w:rsid w:val="00D104C0"/>
    <w:rsid w:val="00D23483"/>
    <w:rsid w:val="00D3001B"/>
    <w:rsid w:val="00D32556"/>
    <w:rsid w:val="00D373DF"/>
    <w:rsid w:val="00D41C31"/>
    <w:rsid w:val="00D42ED0"/>
    <w:rsid w:val="00D459D1"/>
    <w:rsid w:val="00D47CD6"/>
    <w:rsid w:val="00D51F24"/>
    <w:rsid w:val="00D52DA6"/>
    <w:rsid w:val="00D52EFB"/>
    <w:rsid w:val="00D535ED"/>
    <w:rsid w:val="00D54C3F"/>
    <w:rsid w:val="00D701D3"/>
    <w:rsid w:val="00D70846"/>
    <w:rsid w:val="00D73D06"/>
    <w:rsid w:val="00D7660F"/>
    <w:rsid w:val="00D80182"/>
    <w:rsid w:val="00D85601"/>
    <w:rsid w:val="00D91B6D"/>
    <w:rsid w:val="00D942AD"/>
    <w:rsid w:val="00D953BE"/>
    <w:rsid w:val="00DA3C98"/>
    <w:rsid w:val="00DA3FA9"/>
    <w:rsid w:val="00DA6216"/>
    <w:rsid w:val="00DA71DA"/>
    <w:rsid w:val="00DA7420"/>
    <w:rsid w:val="00DA7DBC"/>
    <w:rsid w:val="00DB79E3"/>
    <w:rsid w:val="00DC1E80"/>
    <w:rsid w:val="00DD0673"/>
    <w:rsid w:val="00DD43D6"/>
    <w:rsid w:val="00DD56FC"/>
    <w:rsid w:val="00DE68BB"/>
    <w:rsid w:val="00DE6CAC"/>
    <w:rsid w:val="00DF1134"/>
    <w:rsid w:val="00DF21AA"/>
    <w:rsid w:val="00E03E1E"/>
    <w:rsid w:val="00E13739"/>
    <w:rsid w:val="00E158AE"/>
    <w:rsid w:val="00E21C99"/>
    <w:rsid w:val="00E23121"/>
    <w:rsid w:val="00E30270"/>
    <w:rsid w:val="00E41040"/>
    <w:rsid w:val="00E470EF"/>
    <w:rsid w:val="00E50475"/>
    <w:rsid w:val="00E525C4"/>
    <w:rsid w:val="00E52930"/>
    <w:rsid w:val="00E54EDC"/>
    <w:rsid w:val="00E55789"/>
    <w:rsid w:val="00E61236"/>
    <w:rsid w:val="00E673D7"/>
    <w:rsid w:val="00E7278E"/>
    <w:rsid w:val="00E72914"/>
    <w:rsid w:val="00E753CF"/>
    <w:rsid w:val="00E83AC1"/>
    <w:rsid w:val="00E85050"/>
    <w:rsid w:val="00E85813"/>
    <w:rsid w:val="00E91531"/>
    <w:rsid w:val="00E92801"/>
    <w:rsid w:val="00E935B6"/>
    <w:rsid w:val="00E94339"/>
    <w:rsid w:val="00E94F44"/>
    <w:rsid w:val="00EA0821"/>
    <w:rsid w:val="00EA08EE"/>
    <w:rsid w:val="00EB12A8"/>
    <w:rsid w:val="00EB2747"/>
    <w:rsid w:val="00EC366C"/>
    <w:rsid w:val="00EC5DDD"/>
    <w:rsid w:val="00EC79D3"/>
    <w:rsid w:val="00EC7AA6"/>
    <w:rsid w:val="00ED42EF"/>
    <w:rsid w:val="00ED5D9B"/>
    <w:rsid w:val="00EE1DCE"/>
    <w:rsid w:val="00EE632B"/>
    <w:rsid w:val="00EF1053"/>
    <w:rsid w:val="00EF2C73"/>
    <w:rsid w:val="00EF51CC"/>
    <w:rsid w:val="00EF5663"/>
    <w:rsid w:val="00EF5819"/>
    <w:rsid w:val="00EF6089"/>
    <w:rsid w:val="00F00B2D"/>
    <w:rsid w:val="00F01ECC"/>
    <w:rsid w:val="00F02AD4"/>
    <w:rsid w:val="00F03994"/>
    <w:rsid w:val="00F03CEA"/>
    <w:rsid w:val="00F03D0E"/>
    <w:rsid w:val="00F05E34"/>
    <w:rsid w:val="00F13C4A"/>
    <w:rsid w:val="00F1562A"/>
    <w:rsid w:val="00F21679"/>
    <w:rsid w:val="00F23357"/>
    <w:rsid w:val="00F26FBF"/>
    <w:rsid w:val="00F3357B"/>
    <w:rsid w:val="00F343D4"/>
    <w:rsid w:val="00F34ED0"/>
    <w:rsid w:val="00F3798A"/>
    <w:rsid w:val="00F459EC"/>
    <w:rsid w:val="00F45F42"/>
    <w:rsid w:val="00F51813"/>
    <w:rsid w:val="00F52938"/>
    <w:rsid w:val="00F62C22"/>
    <w:rsid w:val="00F63A72"/>
    <w:rsid w:val="00F7409C"/>
    <w:rsid w:val="00F84EBE"/>
    <w:rsid w:val="00F87669"/>
    <w:rsid w:val="00F9264E"/>
    <w:rsid w:val="00F93B2E"/>
    <w:rsid w:val="00F9473E"/>
    <w:rsid w:val="00F96BCB"/>
    <w:rsid w:val="00FA44EE"/>
    <w:rsid w:val="00FB41AC"/>
    <w:rsid w:val="00FB538B"/>
    <w:rsid w:val="00FB6E06"/>
    <w:rsid w:val="00FB7E51"/>
    <w:rsid w:val="00FC0A7F"/>
    <w:rsid w:val="00FC241E"/>
    <w:rsid w:val="00FC65E7"/>
    <w:rsid w:val="00FD3F9B"/>
    <w:rsid w:val="00FD58FB"/>
    <w:rsid w:val="00FE4FFD"/>
    <w:rsid w:val="00FE5224"/>
    <w:rsid w:val="00FF5FA0"/>
    <w:rsid w:val="00FF7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5F5E5"/>
  <w15:chartTrackingRefBased/>
  <w15:docId w15:val="{560F95A3-03AA-46DC-A0C3-6F34BE05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41E"/>
    <w:pPr>
      <w:spacing w:line="259" w:lineRule="auto"/>
    </w:pPr>
    <w:rPr>
      <w:sz w:val="22"/>
      <w:szCs w:val="22"/>
    </w:rPr>
  </w:style>
  <w:style w:type="paragraph" w:styleId="Heading1">
    <w:name w:val="heading 1"/>
    <w:basedOn w:val="Normal"/>
    <w:next w:val="Normal"/>
    <w:link w:val="Heading1Char"/>
    <w:uiPriority w:val="9"/>
    <w:qFormat/>
    <w:rsid w:val="00577D78"/>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7D78"/>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7D78"/>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7D78"/>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577D78"/>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577D78"/>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577D78"/>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577D78"/>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577D78"/>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7D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7D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7D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7D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7D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7D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7D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7D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7D78"/>
    <w:rPr>
      <w:rFonts w:eastAsiaTheme="majorEastAsia" w:cstheme="majorBidi"/>
      <w:color w:val="272727" w:themeColor="text1" w:themeTint="D8"/>
    </w:rPr>
  </w:style>
  <w:style w:type="paragraph" w:styleId="Title">
    <w:name w:val="Title"/>
    <w:basedOn w:val="Normal"/>
    <w:next w:val="Normal"/>
    <w:link w:val="TitleChar"/>
    <w:uiPriority w:val="10"/>
    <w:qFormat/>
    <w:rsid w:val="00577D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7D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7D78"/>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7D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7D78"/>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577D78"/>
    <w:rPr>
      <w:i/>
      <w:iCs/>
      <w:color w:val="404040" w:themeColor="text1" w:themeTint="BF"/>
    </w:rPr>
  </w:style>
  <w:style w:type="paragraph" w:styleId="ListParagraph">
    <w:name w:val="List Paragraph"/>
    <w:basedOn w:val="Normal"/>
    <w:uiPriority w:val="34"/>
    <w:qFormat/>
    <w:rsid w:val="00577D78"/>
    <w:pPr>
      <w:spacing w:line="278" w:lineRule="auto"/>
      <w:ind w:left="720"/>
      <w:contextualSpacing/>
    </w:pPr>
    <w:rPr>
      <w:sz w:val="24"/>
      <w:szCs w:val="24"/>
    </w:rPr>
  </w:style>
  <w:style w:type="character" w:styleId="IntenseEmphasis">
    <w:name w:val="Intense Emphasis"/>
    <w:basedOn w:val="DefaultParagraphFont"/>
    <w:uiPriority w:val="21"/>
    <w:qFormat/>
    <w:rsid w:val="00577D78"/>
    <w:rPr>
      <w:i/>
      <w:iCs/>
      <w:color w:val="0F4761" w:themeColor="accent1" w:themeShade="BF"/>
    </w:rPr>
  </w:style>
  <w:style w:type="paragraph" w:styleId="IntenseQuote">
    <w:name w:val="Intense Quote"/>
    <w:basedOn w:val="Normal"/>
    <w:next w:val="Normal"/>
    <w:link w:val="IntenseQuoteChar"/>
    <w:uiPriority w:val="30"/>
    <w:qFormat/>
    <w:rsid w:val="00577D78"/>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577D78"/>
    <w:rPr>
      <w:i/>
      <w:iCs/>
      <w:color w:val="0F4761" w:themeColor="accent1" w:themeShade="BF"/>
    </w:rPr>
  </w:style>
  <w:style w:type="character" w:styleId="IntenseReference">
    <w:name w:val="Intense Reference"/>
    <w:basedOn w:val="DefaultParagraphFont"/>
    <w:uiPriority w:val="32"/>
    <w:qFormat/>
    <w:rsid w:val="00577D78"/>
    <w:rPr>
      <w:b/>
      <w:bCs/>
      <w:smallCaps/>
      <w:color w:val="0F4761" w:themeColor="accent1" w:themeShade="BF"/>
      <w:spacing w:val="5"/>
    </w:rPr>
  </w:style>
  <w:style w:type="character" w:styleId="Hyperlink">
    <w:name w:val="Hyperlink"/>
    <w:basedOn w:val="DefaultParagraphFont"/>
    <w:uiPriority w:val="99"/>
    <w:unhideWhenUsed/>
    <w:rsid w:val="00820286"/>
    <w:rPr>
      <w:color w:val="467886" w:themeColor="hyperlink"/>
      <w:u w:val="single"/>
    </w:rPr>
  </w:style>
  <w:style w:type="character" w:styleId="UnresolvedMention">
    <w:name w:val="Unresolved Mention"/>
    <w:basedOn w:val="DefaultParagraphFont"/>
    <w:uiPriority w:val="99"/>
    <w:semiHidden/>
    <w:unhideWhenUsed/>
    <w:rsid w:val="00820286"/>
    <w:rPr>
      <w:color w:val="605E5C"/>
      <w:shd w:val="clear" w:color="auto" w:fill="E1DFDD"/>
    </w:rPr>
  </w:style>
  <w:style w:type="character" w:styleId="FollowedHyperlink">
    <w:name w:val="FollowedHyperlink"/>
    <w:basedOn w:val="DefaultParagraphFont"/>
    <w:uiPriority w:val="99"/>
    <w:semiHidden/>
    <w:unhideWhenUsed/>
    <w:rsid w:val="00CB3742"/>
    <w:rPr>
      <w:color w:val="96607D" w:themeColor="followedHyperlink"/>
      <w:u w:val="single"/>
    </w:rPr>
  </w:style>
  <w:style w:type="paragraph" w:styleId="Header">
    <w:name w:val="header"/>
    <w:basedOn w:val="Normal"/>
    <w:link w:val="HeaderChar"/>
    <w:uiPriority w:val="99"/>
    <w:unhideWhenUsed/>
    <w:rsid w:val="00E50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475"/>
    <w:rPr>
      <w:sz w:val="22"/>
      <w:szCs w:val="22"/>
    </w:rPr>
  </w:style>
  <w:style w:type="paragraph" w:styleId="Footer">
    <w:name w:val="footer"/>
    <w:basedOn w:val="Normal"/>
    <w:link w:val="FooterChar"/>
    <w:uiPriority w:val="99"/>
    <w:unhideWhenUsed/>
    <w:rsid w:val="00E50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475"/>
    <w:rPr>
      <w:sz w:val="22"/>
      <w:szCs w:val="22"/>
    </w:rPr>
  </w:style>
  <w:style w:type="paragraph" w:styleId="Revision">
    <w:name w:val="Revision"/>
    <w:hidden/>
    <w:uiPriority w:val="99"/>
    <w:semiHidden/>
    <w:rsid w:val="00535B21"/>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676205">
      <w:bodyDiv w:val="1"/>
      <w:marLeft w:val="0"/>
      <w:marRight w:val="0"/>
      <w:marTop w:val="0"/>
      <w:marBottom w:val="0"/>
      <w:divBdr>
        <w:top w:val="none" w:sz="0" w:space="0" w:color="auto"/>
        <w:left w:val="none" w:sz="0" w:space="0" w:color="auto"/>
        <w:bottom w:val="none" w:sz="0" w:space="0" w:color="auto"/>
        <w:right w:val="none" w:sz="0" w:space="0" w:color="auto"/>
      </w:divBdr>
    </w:div>
    <w:div w:id="199953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765</TotalTime>
  <Pages>18</Pages>
  <Words>5692</Words>
  <Characters>32451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kristoffer Larsen</dc:creator>
  <cp:keywords/>
  <dc:description/>
  <cp:lastModifiedBy>whzhou</cp:lastModifiedBy>
  <cp:revision>637</cp:revision>
  <dcterms:created xsi:type="dcterms:W3CDTF">2025-04-13T20:11:00Z</dcterms:created>
  <dcterms:modified xsi:type="dcterms:W3CDTF">2025-07-29T15:58:00Z</dcterms:modified>
</cp:coreProperties>
</file>