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18ECE"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Response letter</w:t>
      </w:r>
    </w:p>
    <w:p w14:paraId="42C07FFA" w14:textId="77777777" w:rsidR="00BE20A0" w:rsidRDefault="00BE20A0" w:rsidP="00F44FE3">
      <w:pPr>
        <w:spacing w:before="120" w:after="120"/>
        <w:jc w:val="both"/>
        <w:rPr>
          <w:rFonts w:ascii="Times New Roman" w:hAnsi="Times New Roman" w:cs="Times New Roman"/>
          <w:sz w:val="22"/>
          <w:szCs w:val="22"/>
        </w:rPr>
      </w:pPr>
    </w:p>
    <w:p w14:paraId="6DFA7F7F"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Dear Editor and Reviewers,</w:t>
      </w:r>
    </w:p>
    <w:p w14:paraId="3DFA17A2" w14:textId="77777777" w:rsidR="00BE20A0" w:rsidRDefault="00BE20A0" w:rsidP="00F44FE3">
      <w:pPr>
        <w:spacing w:before="120" w:after="120"/>
        <w:jc w:val="both"/>
        <w:rPr>
          <w:rFonts w:ascii="Times New Roman" w:hAnsi="Times New Roman" w:cs="Times New Roman"/>
          <w:sz w:val="22"/>
          <w:szCs w:val="22"/>
        </w:rPr>
      </w:pPr>
    </w:p>
    <w:p w14:paraId="3E697C4A" w14:textId="71972161"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We are grateful for the comments and suggestions from the editors and the reviewers, which are crucial for improving our work. We have revised the manuscript </w:t>
      </w:r>
      <w:r w:rsidR="002B2CA2">
        <w:rPr>
          <w:rFonts w:ascii="Times New Roman" w:hAnsi="Times New Roman" w:cs="Times New Roman"/>
          <w:sz w:val="22"/>
          <w:szCs w:val="22"/>
        </w:rPr>
        <w:t>to address the reviewers’ comments fully</w:t>
      </w:r>
      <w:r>
        <w:rPr>
          <w:rFonts w:ascii="Times New Roman" w:hAnsi="Times New Roman" w:cs="Times New Roman"/>
          <w:sz w:val="22"/>
          <w:szCs w:val="22"/>
        </w:rPr>
        <w:t xml:space="preserve">. </w:t>
      </w:r>
      <w:r w:rsidR="008F6EA5">
        <w:rPr>
          <w:rFonts w:ascii="Times New Roman" w:hAnsi="Times New Roman" w:cs="Times New Roman"/>
          <w:sz w:val="22"/>
          <w:szCs w:val="22"/>
        </w:rPr>
        <w:t xml:space="preserve">Our </w:t>
      </w:r>
      <w:r w:rsidR="00585C17" w:rsidRPr="00585C17">
        <w:rPr>
          <w:rFonts w:ascii="Times New Roman" w:hAnsi="Times New Roman" w:cs="Times New Roman"/>
          <w:sz w:val="22"/>
          <w:szCs w:val="22"/>
        </w:rPr>
        <w:t xml:space="preserve">point-by-point reply to the review comments </w:t>
      </w:r>
      <w:r w:rsidR="008F6EA5">
        <w:rPr>
          <w:rFonts w:ascii="Times New Roman" w:hAnsi="Times New Roman" w:cs="Times New Roman"/>
          <w:sz w:val="22"/>
          <w:szCs w:val="22"/>
        </w:rPr>
        <w:t>is summarized below. In this document, the</w:t>
      </w:r>
      <w:r>
        <w:rPr>
          <w:rFonts w:ascii="Times New Roman" w:hAnsi="Times New Roman" w:cs="Times New Roman"/>
          <w:sz w:val="22"/>
          <w:szCs w:val="22"/>
        </w:rPr>
        <w:t xml:space="preserve"> original </w:t>
      </w:r>
      <w:r w:rsidR="008F6EA5">
        <w:rPr>
          <w:rFonts w:ascii="Times New Roman" w:hAnsi="Times New Roman" w:cs="Times New Roman"/>
          <w:sz w:val="22"/>
          <w:szCs w:val="22"/>
        </w:rPr>
        <w:t xml:space="preserve">reviewers’ </w:t>
      </w:r>
      <w:r>
        <w:rPr>
          <w:rFonts w:ascii="Times New Roman" w:hAnsi="Times New Roman" w:cs="Times New Roman"/>
          <w:sz w:val="22"/>
          <w:szCs w:val="22"/>
        </w:rPr>
        <w:t xml:space="preserve">comments are in </w:t>
      </w:r>
      <w:r w:rsidRPr="0062706D">
        <w:rPr>
          <w:rFonts w:ascii="Times New Roman" w:hAnsi="Times New Roman" w:cs="Times New Roman"/>
          <w:b/>
          <w:bCs/>
          <w:sz w:val="22"/>
          <w:szCs w:val="22"/>
        </w:rPr>
        <w:t>black</w:t>
      </w:r>
      <w:r>
        <w:rPr>
          <w:rFonts w:ascii="Times New Roman" w:hAnsi="Times New Roman" w:cs="Times New Roman"/>
          <w:sz w:val="22"/>
          <w:szCs w:val="22"/>
        </w:rPr>
        <w:t xml:space="preserve">; our responses are in </w:t>
      </w:r>
      <w:r w:rsidRPr="0062706D">
        <w:rPr>
          <w:rFonts w:ascii="Times New Roman" w:hAnsi="Times New Roman" w:cs="Times New Roman"/>
          <w:b/>
          <w:bCs/>
          <w:color w:val="0070C0"/>
          <w:sz w:val="22"/>
          <w:szCs w:val="22"/>
        </w:rPr>
        <w:t>blue</w:t>
      </w:r>
      <w:r>
        <w:rPr>
          <w:rFonts w:ascii="Times New Roman" w:hAnsi="Times New Roman" w:cs="Times New Roman"/>
          <w:sz w:val="22"/>
          <w:szCs w:val="22"/>
        </w:rPr>
        <w:t xml:space="preserve">; the quotations in the revised manuscript are in </w:t>
      </w:r>
      <w:r w:rsidRPr="0062706D">
        <w:rPr>
          <w:rFonts w:ascii="Times New Roman" w:hAnsi="Times New Roman" w:cs="Times New Roman"/>
          <w:b/>
          <w:bCs/>
          <w:color w:val="FF0000"/>
          <w:sz w:val="22"/>
          <w:szCs w:val="22"/>
        </w:rPr>
        <w:t>red</w:t>
      </w:r>
      <w:r>
        <w:rPr>
          <w:rFonts w:ascii="Times New Roman" w:hAnsi="Times New Roman" w:cs="Times New Roman"/>
          <w:sz w:val="22"/>
          <w:szCs w:val="22"/>
        </w:rPr>
        <w:t>.</w:t>
      </w:r>
    </w:p>
    <w:p w14:paraId="6FD205EF" w14:textId="77777777" w:rsidR="00BE20A0" w:rsidRDefault="00BE20A0" w:rsidP="00F44FE3">
      <w:pPr>
        <w:spacing w:before="120" w:after="120"/>
        <w:jc w:val="both"/>
        <w:rPr>
          <w:rFonts w:ascii="Times New Roman" w:hAnsi="Times New Roman" w:cs="Times New Roman"/>
          <w:sz w:val="22"/>
          <w:szCs w:val="22"/>
        </w:rPr>
      </w:pPr>
    </w:p>
    <w:p w14:paraId="673AA6F8"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Reviewers' comments:</w:t>
      </w:r>
    </w:p>
    <w:p w14:paraId="50246FC1" w14:textId="77777777" w:rsidR="00BE20A0" w:rsidRDefault="00BE20A0" w:rsidP="00F44FE3">
      <w:pPr>
        <w:spacing w:before="120" w:after="120"/>
        <w:jc w:val="both"/>
        <w:rPr>
          <w:rFonts w:ascii="Times New Roman" w:hAnsi="Times New Roman" w:cs="Times New Roman"/>
          <w:sz w:val="22"/>
          <w:szCs w:val="22"/>
        </w:rPr>
      </w:pPr>
    </w:p>
    <w:p w14:paraId="20E01C07" w14:textId="77777777" w:rsidR="00BE20A0" w:rsidRDefault="00BE20A0" w:rsidP="00F44FE3">
      <w:pPr>
        <w:spacing w:before="120" w:after="120"/>
        <w:jc w:val="both"/>
        <w:rPr>
          <w:rFonts w:ascii="Times New Roman" w:hAnsi="Times New Roman" w:cs="Times New Roman"/>
          <w:sz w:val="22"/>
          <w:szCs w:val="22"/>
        </w:rPr>
      </w:pPr>
      <w:proofErr w:type="spellStart"/>
      <w:r>
        <w:rPr>
          <w:rFonts w:ascii="Times New Roman" w:hAnsi="Times New Roman" w:cs="Times New Roman"/>
          <w:sz w:val="22"/>
          <w:szCs w:val="22"/>
        </w:rPr>
        <w:t>EiC</w:t>
      </w:r>
      <w:proofErr w:type="spellEnd"/>
      <w:r>
        <w:rPr>
          <w:rFonts w:ascii="Times New Roman" w:hAnsi="Times New Roman" w:cs="Times New Roman"/>
          <w:sz w:val="22"/>
          <w:szCs w:val="22"/>
        </w:rPr>
        <w:t>: While you are revising your paper, here is a list of points worth checking, which we find author's overlook. I will check that these are adhered to before your paper is approved for publication, assuming the revision satisfies the Associate Editor and Reviewers.</w:t>
      </w:r>
    </w:p>
    <w:p w14:paraId="70F80EBC" w14:textId="119BD994" w:rsidR="00F04680" w:rsidRPr="0062706D" w:rsidRDefault="006A7285"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F04680" w:rsidRPr="00F04680">
        <w:rPr>
          <w:rFonts w:ascii="Times New Roman" w:hAnsi="Times New Roman" w:cs="Times New Roman"/>
          <w:color w:val="0070C0"/>
          <w:sz w:val="22"/>
          <w:szCs w:val="22"/>
        </w:rPr>
        <w:t>Thank</w:t>
      </w:r>
      <w:r w:rsidR="00A53F8F">
        <w:rPr>
          <w:rFonts w:ascii="Times New Roman" w:hAnsi="Times New Roman" w:cs="Times New Roman"/>
          <w:color w:val="0070C0"/>
          <w:sz w:val="22"/>
          <w:szCs w:val="22"/>
        </w:rPr>
        <w:t>s</w:t>
      </w:r>
      <w:r w:rsidR="002358E0">
        <w:rPr>
          <w:rFonts w:ascii="Times New Roman" w:hAnsi="Times New Roman" w:cs="Times New Roman"/>
          <w:color w:val="0070C0"/>
          <w:sz w:val="22"/>
          <w:szCs w:val="22"/>
        </w:rPr>
        <w:t>.</w:t>
      </w:r>
      <w:r w:rsidR="00F04680" w:rsidRPr="00F04680">
        <w:rPr>
          <w:rFonts w:ascii="Times New Roman" w:hAnsi="Times New Roman" w:cs="Times New Roman"/>
          <w:color w:val="0070C0"/>
          <w:sz w:val="22"/>
          <w:szCs w:val="22"/>
        </w:rPr>
        <w:t xml:space="preserve"> </w:t>
      </w:r>
      <w:r w:rsidR="00F04680" w:rsidRPr="0062706D">
        <w:rPr>
          <w:rFonts w:ascii="Times New Roman" w:hAnsi="Times New Roman" w:cs="Times New Roman"/>
          <w:color w:val="0070C0"/>
          <w:sz w:val="22"/>
          <w:szCs w:val="22"/>
        </w:rPr>
        <w:t xml:space="preserve">We have </w:t>
      </w:r>
      <w:r w:rsidR="00442B0F">
        <w:rPr>
          <w:rFonts w:ascii="Times New Roman" w:hAnsi="Times New Roman" w:cs="Times New Roman"/>
          <w:color w:val="0070C0"/>
          <w:sz w:val="22"/>
          <w:szCs w:val="22"/>
        </w:rPr>
        <w:t>double-checked</w:t>
      </w:r>
      <w:r w:rsidR="00F04680" w:rsidRPr="00F04680">
        <w:rPr>
          <w:rFonts w:ascii="Times New Roman" w:hAnsi="Times New Roman" w:cs="Times New Roman"/>
          <w:color w:val="0070C0"/>
          <w:sz w:val="22"/>
          <w:szCs w:val="22"/>
        </w:rPr>
        <w:t xml:space="preserve"> and revised the manuscript according to the list</w:t>
      </w:r>
      <w:r w:rsidR="00442B0F">
        <w:rPr>
          <w:rFonts w:ascii="Times New Roman" w:hAnsi="Times New Roman" w:cs="Times New Roman"/>
          <w:color w:val="0070C0"/>
          <w:sz w:val="22"/>
          <w:szCs w:val="22"/>
        </w:rPr>
        <w:t xml:space="preserve"> below </w:t>
      </w:r>
      <w:r w:rsidR="00744430">
        <w:rPr>
          <w:rFonts w:ascii="Times New Roman" w:hAnsi="Times New Roman" w:cs="Times New Roman"/>
          <w:color w:val="0070C0"/>
          <w:sz w:val="22"/>
          <w:szCs w:val="22"/>
        </w:rPr>
        <w:t>from</w:t>
      </w:r>
      <w:r w:rsidR="00442B0F">
        <w:rPr>
          <w:rFonts w:ascii="Times New Roman" w:hAnsi="Times New Roman" w:cs="Times New Roman"/>
          <w:color w:val="0070C0"/>
          <w:sz w:val="22"/>
          <w:szCs w:val="22"/>
        </w:rPr>
        <w:t xml:space="preserve"> the editor-in-chief</w:t>
      </w:r>
      <w:r w:rsidR="00744430">
        <w:rPr>
          <w:rFonts w:ascii="Times New Roman" w:hAnsi="Times New Roman" w:cs="Times New Roman"/>
          <w:color w:val="0070C0"/>
          <w:sz w:val="22"/>
          <w:szCs w:val="22"/>
        </w:rPr>
        <w:t xml:space="preserve">. </w:t>
      </w:r>
    </w:p>
    <w:p w14:paraId="23873DF9"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a) Make sure your title is succinct and grammatical. It should ideally not exceed 10-15 words.</w:t>
      </w:r>
    </w:p>
    <w:p w14:paraId="2F129999" w14:textId="25A5C981" w:rsidR="00F04680" w:rsidRPr="0062706D" w:rsidRDefault="006A7285"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62706D">
        <w:rPr>
          <w:rFonts w:ascii="Times New Roman" w:hAnsi="Times New Roman" w:cs="Times New Roman"/>
          <w:color w:val="0070C0"/>
          <w:sz w:val="22"/>
          <w:szCs w:val="22"/>
        </w:rPr>
        <w:t xml:space="preserve">Thanks for your </w:t>
      </w:r>
      <w:r w:rsidR="00A53F8F">
        <w:rPr>
          <w:rFonts w:ascii="Times New Roman" w:hAnsi="Times New Roman" w:cs="Times New Roman"/>
          <w:color w:val="0070C0"/>
          <w:sz w:val="22"/>
          <w:szCs w:val="22"/>
        </w:rPr>
        <w:t>suggestion</w:t>
      </w:r>
      <w:r w:rsidR="00744430">
        <w:rPr>
          <w:rFonts w:ascii="Times New Roman" w:hAnsi="Times New Roman" w:cs="Times New Roman"/>
          <w:color w:val="0070C0"/>
          <w:sz w:val="22"/>
          <w:szCs w:val="22"/>
        </w:rPr>
        <w:t>; our</w:t>
      </w:r>
      <w:r w:rsidR="0062706D">
        <w:rPr>
          <w:rFonts w:ascii="Times New Roman" w:hAnsi="Times New Roman" w:cs="Times New Roman"/>
          <w:color w:val="0070C0"/>
          <w:sz w:val="22"/>
          <w:szCs w:val="22"/>
        </w:rPr>
        <w:t xml:space="preserve"> current title</w:t>
      </w:r>
      <w:r w:rsidR="00744430">
        <w:rPr>
          <w:rFonts w:ascii="Times New Roman" w:hAnsi="Times New Roman" w:cs="Times New Roman"/>
          <w:color w:val="0070C0"/>
          <w:sz w:val="22"/>
          <w:szCs w:val="22"/>
        </w:rPr>
        <w:t>,</w:t>
      </w:r>
      <w:r w:rsidR="0062706D">
        <w:rPr>
          <w:rFonts w:ascii="Times New Roman" w:hAnsi="Times New Roman" w:cs="Times New Roman"/>
          <w:color w:val="0070C0"/>
          <w:sz w:val="22"/>
          <w:szCs w:val="22"/>
        </w:rPr>
        <w:t xml:space="preserve"> </w:t>
      </w:r>
      <w:r w:rsidR="00F04680" w:rsidRPr="00F04680">
        <w:rPr>
          <w:rFonts w:ascii="Times New Roman" w:hAnsi="Times New Roman" w:cs="Times New Roman"/>
          <w:color w:val="0070C0"/>
          <w:sz w:val="22"/>
          <w:szCs w:val="22"/>
        </w:rPr>
        <w:t>‘AGMN: Association Graph-based Graph Matching Network for Coronary Artery Semantic Labeling on Invasive Coronary An</w:t>
      </w:r>
      <w:r w:rsidR="00F04680" w:rsidRPr="00BF074C">
        <w:rPr>
          <w:rFonts w:ascii="Times New Roman" w:hAnsi="Times New Roman" w:cs="Times New Roman"/>
          <w:color w:val="0070C0"/>
          <w:sz w:val="22"/>
          <w:szCs w:val="22"/>
        </w:rPr>
        <w:t>giogr</w:t>
      </w:r>
      <w:r w:rsidR="00F04680" w:rsidRPr="00F04680">
        <w:rPr>
          <w:rFonts w:ascii="Times New Roman" w:hAnsi="Times New Roman" w:cs="Times New Roman"/>
          <w:color w:val="0070C0"/>
          <w:sz w:val="22"/>
          <w:szCs w:val="22"/>
        </w:rPr>
        <w:t>ams</w:t>
      </w:r>
      <w:r w:rsidR="007C4993">
        <w:rPr>
          <w:rFonts w:ascii="Times New Roman" w:hAnsi="Times New Roman" w:cs="Times New Roman"/>
          <w:color w:val="0070C0"/>
          <w:sz w:val="22"/>
          <w:szCs w:val="22"/>
        </w:rPr>
        <w:t>,</w:t>
      </w:r>
      <w:r w:rsidR="00F04680" w:rsidRPr="00F04680">
        <w:rPr>
          <w:rFonts w:ascii="Times New Roman" w:hAnsi="Times New Roman" w:cs="Times New Roman"/>
          <w:color w:val="0070C0"/>
          <w:sz w:val="22"/>
          <w:szCs w:val="22"/>
        </w:rPr>
        <w:t>’</w:t>
      </w:r>
      <w:r w:rsidR="0062706D">
        <w:rPr>
          <w:rFonts w:ascii="Times New Roman" w:hAnsi="Times New Roman" w:cs="Times New Roman"/>
          <w:color w:val="0070C0"/>
          <w:sz w:val="22"/>
          <w:szCs w:val="22"/>
        </w:rPr>
        <w:t xml:space="preserve"> has 15 words </w:t>
      </w:r>
      <w:r w:rsidR="007156E0">
        <w:rPr>
          <w:rFonts w:ascii="Times New Roman" w:hAnsi="Times New Roman" w:cs="Times New Roman"/>
          <w:color w:val="0070C0"/>
          <w:sz w:val="22"/>
          <w:szCs w:val="22"/>
        </w:rPr>
        <w:t xml:space="preserve">precisely </w:t>
      </w:r>
      <w:r w:rsidR="0062706D">
        <w:rPr>
          <w:rFonts w:ascii="Times New Roman" w:hAnsi="Times New Roman" w:cs="Times New Roman"/>
          <w:color w:val="0070C0"/>
          <w:sz w:val="22"/>
          <w:szCs w:val="22"/>
        </w:rPr>
        <w:t>convey</w:t>
      </w:r>
      <w:r w:rsidR="007156E0">
        <w:rPr>
          <w:rFonts w:ascii="Times New Roman" w:hAnsi="Times New Roman" w:cs="Times New Roman"/>
          <w:color w:val="0070C0"/>
          <w:sz w:val="22"/>
          <w:szCs w:val="22"/>
        </w:rPr>
        <w:t>ing</w:t>
      </w:r>
      <w:r w:rsidR="0062706D" w:rsidRPr="00F04680">
        <w:rPr>
          <w:rFonts w:ascii="Times New Roman" w:hAnsi="Times New Roman" w:cs="Times New Roman"/>
          <w:color w:val="0070C0"/>
          <w:sz w:val="22"/>
          <w:szCs w:val="22"/>
        </w:rPr>
        <w:t xml:space="preserve"> </w:t>
      </w:r>
      <w:r w:rsidR="0062706D">
        <w:rPr>
          <w:rFonts w:ascii="Times New Roman" w:hAnsi="Times New Roman" w:cs="Times New Roman"/>
          <w:color w:val="0070C0"/>
          <w:sz w:val="22"/>
          <w:szCs w:val="22"/>
        </w:rPr>
        <w:t xml:space="preserve">the </w:t>
      </w:r>
      <w:r w:rsidR="007156E0">
        <w:rPr>
          <w:rFonts w:ascii="Times New Roman" w:hAnsi="Times New Roman" w:cs="Times New Roman"/>
          <w:color w:val="0070C0"/>
          <w:sz w:val="22"/>
          <w:szCs w:val="22"/>
        </w:rPr>
        <w:t>scope of our work</w:t>
      </w:r>
      <w:r w:rsidR="0062706D">
        <w:rPr>
          <w:rFonts w:ascii="Times New Roman" w:hAnsi="Times New Roman" w:cs="Times New Roman"/>
          <w:color w:val="0070C0"/>
          <w:sz w:val="22"/>
          <w:szCs w:val="22"/>
        </w:rPr>
        <w:t>.</w:t>
      </w:r>
    </w:p>
    <w:p w14:paraId="29955808"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b) Make sure your conclusions reflect on the strengths and weaknesses of your work, how others in the field can benefit from it and thoroughly discus future work. The conclusions should be different in content from the abstract and be rather longer too.</w:t>
      </w:r>
    </w:p>
    <w:p w14:paraId="615EF60F" w14:textId="3E31DA98" w:rsidR="00BE20A0" w:rsidRDefault="006A7285" w:rsidP="00F44FE3">
      <w:pPr>
        <w:spacing w:before="120" w:after="120"/>
        <w:jc w:val="both"/>
        <w:rPr>
          <w:rFonts w:ascii="Times New Roman" w:hAnsi="Times New Roman" w:cs="Times New Roman"/>
          <w:sz w:val="22"/>
          <w:szCs w:val="22"/>
        </w:rPr>
      </w:pPr>
      <w:r>
        <w:rPr>
          <w:rFonts w:ascii="Times New Roman" w:hAnsi="Times New Roman" w:cs="Times New Roman"/>
          <w:color w:val="0070C0"/>
          <w:sz w:val="22"/>
          <w:szCs w:val="22"/>
        </w:rPr>
        <w:t xml:space="preserve">Reply: </w:t>
      </w:r>
      <w:r w:rsidR="0062706D" w:rsidRPr="0062706D">
        <w:rPr>
          <w:rFonts w:ascii="Times New Roman" w:hAnsi="Times New Roman" w:cs="Times New Roman"/>
          <w:color w:val="0070C0"/>
          <w:sz w:val="22"/>
          <w:szCs w:val="22"/>
        </w:rPr>
        <w:t xml:space="preserve">Thanks for the </w:t>
      </w:r>
      <w:r w:rsidR="00A53F8F">
        <w:rPr>
          <w:rFonts w:ascii="Times New Roman" w:hAnsi="Times New Roman" w:cs="Times New Roman"/>
          <w:color w:val="0070C0"/>
          <w:sz w:val="22"/>
          <w:szCs w:val="22"/>
        </w:rPr>
        <w:t>suggestion</w:t>
      </w:r>
      <w:r w:rsidR="0062706D" w:rsidRPr="0062706D">
        <w:rPr>
          <w:rFonts w:ascii="Times New Roman" w:hAnsi="Times New Roman" w:cs="Times New Roman"/>
          <w:color w:val="0070C0"/>
          <w:sz w:val="22"/>
          <w:szCs w:val="22"/>
        </w:rPr>
        <w:t>.</w:t>
      </w:r>
      <w:r w:rsidR="00D2510D">
        <w:rPr>
          <w:rFonts w:ascii="Times New Roman" w:hAnsi="Times New Roman" w:cs="Times New Roman"/>
          <w:color w:val="0070C0"/>
          <w:sz w:val="22"/>
          <w:szCs w:val="22"/>
        </w:rPr>
        <w:t xml:space="preserve"> </w:t>
      </w:r>
      <w:r w:rsidR="00EC47DC">
        <w:rPr>
          <w:rFonts w:ascii="Times New Roman" w:hAnsi="Times New Roman" w:cs="Times New Roman"/>
          <w:color w:val="0070C0"/>
          <w:sz w:val="22"/>
          <w:szCs w:val="22"/>
        </w:rPr>
        <w:t xml:space="preserve">Our current form of the conclusions </w:t>
      </w:r>
      <w:r w:rsidR="00306085">
        <w:rPr>
          <w:rFonts w:ascii="Times New Roman" w:hAnsi="Times New Roman" w:cs="Times New Roman"/>
          <w:color w:val="0070C0"/>
          <w:sz w:val="22"/>
          <w:szCs w:val="22"/>
        </w:rPr>
        <w:t xml:space="preserve">follows the suggestions </w:t>
      </w:r>
      <w:r w:rsidR="00EB5A07">
        <w:rPr>
          <w:rFonts w:ascii="Times New Roman" w:hAnsi="Times New Roman" w:cs="Times New Roman"/>
          <w:color w:val="0070C0"/>
          <w:sz w:val="22"/>
          <w:szCs w:val="22"/>
        </w:rPr>
        <w:t>of</w:t>
      </w:r>
      <w:r w:rsidR="00306085">
        <w:rPr>
          <w:rFonts w:ascii="Times New Roman" w:hAnsi="Times New Roman" w:cs="Times New Roman"/>
          <w:color w:val="0070C0"/>
          <w:sz w:val="22"/>
          <w:szCs w:val="22"/>
        </w:rPr>
        <w:t xml:space="preserve"> the editor-in-chief</w:t>
      </w:r>
      <w:r w:rsidR="0073069D">
        <w:rPr>
          <w:rFonts w:ascii="Times New Roman" w:hAnsi="Times New Roman" w:cs="Times New Roman"/>
          <w:color w:val="0070C0"/>
          <w:sz w:val="22"/>
          <w:szCs w:val="22"/>
        </w:rPr>
        <w:t>. Specifically, we included</w:t>
      </w:r>
      <w:r w:rsidR="00EB5A07">
        <w:rPr>
          <w:rFonts w:ascii="Times New Roman" w:hAnsi="Times New Roman" w:cs="Times New Roman"/>
          <w:color w:val="0070C0"/>
          <w:sz w:val="22"/>
          <w:szCs w:val="22"/>
        </w:rPr>
        <w:t xml:space="preserve"> a summary of our </w:t>
      </w:r>
      <w:r w:rsidR="00CB0DF8">
        <w:rPr>
          <w:rFonts w:ascii="Times New Roman" w:hAnsi="Times New Roman" w:cs="Times New Roman"/>
          <w:color w:val="0070C0"/>
          <w:sz w:val="22"/>
          <w:szCs w:val="22"/>
        </w:rPr>
        <w:t>findings</w:t>
      </w:r>
      <w:r w:rsidR="00EB5A07">
        <w:rPr>
          <w:rFonts w:ascii="Times New Roman" w:hAnsi="Times New Roman" w:cs="Times New Roman"/>
          <w:color w:val="0070C0"/>
          <w:sz w:val="22"/>
          <w:szCs w:val="22"/>
        </w:rPr>
        <w:t xml:space="preserve">, discussed limitations, and outlined future work.  </w:t>
      </w:r>
      <w:r w:rsidR="0073069D">
        <w:rPr>
          <w:rFonts w:ascii="Times New Roman" w:hAnsi="Times New Roman" w:cs="Times New Roman"/>
          <w:color w:val="0070C0"/>
          <w:sz w:val="22"/>
          <w:szCs w:val="22"/>
        </w:rPr>
        <w:t xml:space="preserve"> </w:t>
      </w:r>
    </w:p>
    <w:p w14:paraId="13127E69" w14:textId="20840D89"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c) Take a careful look at your bibliography and how you cite papers listed in it. Make sure it is current and cites recent work. Please cite a variety of different sources of literature. Please do not make excessive citation to </w:t>
      </w:r>
      <w:proofErr w:type="spellStart"/>
      <w:r>
        <w:rPr>
          <w:rFonts w:ascii="Times New Roman" w:hAnsi="Times New Roman" w:cs="Times New Roman"/>
          <w:sz w:val="22"/>
          <w:szCs w:val="22"/>
        </w:rPr>
        <w:t>arXiv</w:t>
      </w:r>
      <w:proofErr w:type="spellEnd"/>
      <w:r>
        <w:rPr>
          <w:rFonts w:ascii="Times New Roman" w:hAnsi="Times New Roman" w:cs="Times New Roman"/>
          <w:sz w:val="22"/>
          <w:szCs w:val="22"/>
        </w:rPr>
        <w:t xml:space="preserve"> papers, or papers from a single conference series. Do not cite large groups of papers without individually commenting on them. </w:t>
      </w:r>
      <w:proofErr w:type="gramStart"/>
      <w:r>
        <w:rPr>
          <w:rFonts w:ascii="Times New Roman" w:hAnsi="Times New Roman" w:cs="Times New Roman"/>
          <w:sz w:val="22"/>
          <w:szCs w:val="22"/>
        </w:rPr>
        <w:t>So</w:t>
      </w:r>
      <w:proofErr w:type="gramEnd"/>
      <w:r>
        <w:rPr>
          <w:rFonts w:ascii="Times New Roman" w:hAnsi="Times New Roman" w:cs="Times New Roman"/>
          <w:sz w:val="22"/>
          <w:szCs w:val="22"/>
        </w:rPr>
        <w:t xml:space="preserve"> we discourage " In prior work [1,2,3,4,5,6] …". Your bibliography should only exceptionally exceed about 40 items.</w:t>
      </w:r>
    </w:p>
    <w:p w14:paraId="47883745" w14:textId="17A5224D" w:rsidR="00BE20A0" w:rsidRPr="006A7285" w:rsidRDefault="006A7285"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F04680" w:rsidRPr="00F04680">
        <w:rPr>
          <w:rFonts w:ascii="Times New Roman" w:hAnsi="Times New Roman" w:cs="Times New Roman"/>
          <w:color w:val="0070C0"/>
          <w:sz w:val="22"/>
          <w:szCs w:val="22"/>
        </w:rPr>
        <w:t>Thanks for the suggestions. We have checked the reference section to meet the publication requirements. Besides, we have added several references accordingly and corrected the format of the citations.</w:t>
      </w:r>
    </w:p>
    <w:p w14:paraId="4FBD2396"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d) You may have originally written your paper with a different audience in mind. Please make sure the revised version is relevant to the readership of Pattern Recognition. To this end, please make sure you cite RECENT work from the field of pattern recognition that will be relevant to our readership.</w:t>
      </w:r>
    </w:p>
    <w:p w14:paraId="0B993C6F" w14:textId="47D52A36" w:rsidR="00F44FE3" w:rsidRPr="0093002E" w:rsidRDefault="006A7285"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F44FE3" w:rsidRPr="00F44FE3">
        <w:rPr>
          <w:rFonts w:ascii="Times New Roman" w:hAnsi="Times New Roman" w:cs="Times New Roman"/>
          <w:color w:val="0070C0"/>
          <w:sz w:val="22"/>
          <w:szCs w:val="22"/>
        </w:rPr>
        <w:t xml:space="preserve">Thanks for the suggestion. Our study is related to deep learning on </w:t>
      </w:r>
      <w:r w:rsidR="00AE5B7E">
        <w:rPr>
          <w:rFonts w:ascii="Times New Roman" w:hAnsi="Times New Roman" w:cs="Times New Roman"/>
          <w:color w:val="0070C0"/>
          <w:sz w:val="22"/>
          <w:szCs w:val="22"/>
        </w:rPr>
        <w:t xml:space="preserve">the </w:t>
      </w:r>
      <w:r w:rsidR="00F44FE3" w:rsidRPr="00F44FE3">
        <w:rPr>
          <w:rFonts w:ascii="Times New Roman" w:hAnsi="Times New Roman" w:cs="Times New Roman"/>
          <w:color w:val="0070C0"/>
          <w:sz w:val="22"/>
          <w:szCs w:val="22"/>
        </w:rPr>
        <w:t xml:space="preserve">graph and medical image processing for coronary arteries semantic labeling </w:t>
      </w:r>
      <w:r w:rsidR="00F44FE3">
        <w:rPr>
          <w:rFonts w:ascii="Times New Roman" w:hAnsi="Times New Roman" w:cs="Times New Roman"/>
          <w:color w:val="0070C0"/>
          <w:sz w:val="22"/>
          <w:szCs w:val="22"/>
        </w:rPr>
        <w:t>using</w:t>
      </w:r>
      <w:r w:rsidR="00F44FE3" w:rsidRPr="00F44FE3">
        <w:rPr>
          <w:rFonts w:ascii="Times New Roman" w:hAnsi="Times New Roman" w:cs="Times New Roman"/>
          <w:color w:val="0070C0"/>
          <w:sz w:val="22"/>
          <w:szCs w:val="22"/>
        </w:rPr>
        <w:t xml:space="preserve"> </w:t>
      </w:r>
      <w:r w:rsidR="00F44FE3">
        <w:rPr>
          <w:rFonts w:ascii="Times New Roman" w:hAnsi="Times New Roman" w:cs="Times New Roman"/>
          <w:color w:val="0070C0"/>
          <w:sz w:val="22"/>
          <w:szCs w:val="22"/>
        </w:rPr>
        <w:t>i</w:t>
      </w:r>
      <w:r w:rsidR="00F44FE3" w:rsidRPr="00F44FE3">
        <w:rPr>
          <w:rFonts w:ascii="Times New Roman" w:hAnsi="Times New Roman" w:cs="Times New Roman"/>
          <w:color w:val="0070C0"/>
          <w:sz w:val="22"/>
          <w:szCs w:val="22"/>
        </w:rPr>
        <w:t xml:space="preserve">nvasive </w:t>
      </w:r>
      <w:r w:rsidR="00F44FE3">
        <w:rPr>
          <w:rFonts w:ascii="Times New Roman" w:hAnsi="Times New Roman" w:cs="Times New Roman"/>
          <w:color w:val="0070C0"/>
          <w:sz w:val="22"/>
          <w:szCs w:val="22"/>
        </w:rPr>
        <w:t>c</w:t>
      </w:r>
      <w:r w:rsidR="00F44FE3" w:rsidRPr="00F44FE3">
        <w:rPr>
          <w:rFonts w:ascii="Times New Roman" w:hAnsi="Times New Roman" w:cs="Times New Roman"/>
          <w:color w:val="0070C0"/>
          <w:sz w:val="22"/>
          <w:szCs w:val="22"/>
        </w:rPr>
        <w:t xml:space="preserve">oronary </w:t>
      </w:r>
      <w:r w:rsidR="00F44FE3">
        <w:rPr>
          <w:rFonts w:ascii="Times New Roman" w:hAnsi="Times New Roman" w:cs="Times New Roman"/>
          <w:color w:val="0070C0"/>
          <w:sz w:val="22"/>
          <w:szCs w:val="22"/>
        </w:rPr>
        <w:t>a</w:t>
      </w:r>
      <w:r w:rsidR="00F44FE3" w:rsidRPr="00F44FE3">
        <w:rPr>
          <w:rFonts w:ascii="Times New Roman" w:hAnsi="Times New Roman" w:cs="Times New Roman"/>
          <w:color w:val="0070C0"/>
          <w:sz w:val="22"/>
          <w:szCs w:val="22"/>
        </w:rPr>
        <w:t>ngiograms</w:t>
      </w:r>
      <w:r w:rsidR="00F44FE3">
        <w:rPr>
          <w:rFonts w:ascii="Times New Roman" w:hAnsi="Times New Roman" w:cs="Times New Roman"/>
          <w:color w:val="0070C0"/>
          <w:sz w:val="22"/>
          <w:szCs w:val="22"/>
        </w:rPr>
        <w:t>, aiming at the potential readers in pattern recognition, especially for the special issue of ‘</w:t>
      </w:r>
      <w:r w:rsidR="00F44FE3" w:rsidRPr="00F44FE3">
        <w:rPr>
          <w:rFonts w:ascii="Times New Roman" w:hAnsi="Times New Roman" w:cs="Times New Roman"/>
          <w:color w:val="0070C0"/>
          <w:sz w:val="22"/>
          <w:szCs w:val="22"/>
        </w:rPr>
        <w:t>Graph Machine Learning</w:t>
      </w:r>
      <w:r w:rsidR="009A14A4">
        <w:rPr>
          <w:rFonts w:ascii="Times New Roman" w:hAnsi="Times New Roman" w:cs="Times New Roman"/>
          <w:color w:val="0070C0"/>
          <w:sz w:val="22"/>
          <w:szCs w:val="22"/>
        </w:rPr>
        <w:t>.’</w:t>
      </w:r>
    </w:p>
    <w:p w14:paraId="1456642B"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e) Do not exceed the page limits or violate the format, </w:t>
      </w:r>
      <w:proofErr w:type="gramStart"/>
      <w:r>
        <w:rPr>
          <w:rFonts w:ascii="Times New Roman" w:hAnsi="Times New Roman" w:cs="Times New Roman"/>
          <w:sz w:val="22"/>
          <w:szCs w:val="22"/>
        </w:rPr>
        <w:t>i.e.</w:t>
      </w:r>
      <w:proofErr w:type="gramEnd"/>
      <w:r>
        <w:rPr>
          <w:rFonts w:ascii="Times New Roman" w:hAnsi="Times New Roman" w:cs="Times New Roman"/>
          <w:sz w:val="22"/>
          <w:szCs w:val="22"/>
        </w:rPr>
        <w:t xml:space="preserve"> double spaced SINGLE column with a maximum of 35 pages for a regular paper and 40 pages for a review.</w:t>
      </w:r>
    </w:p>
    <w:p w14:paraId="27B21D26" w14:textId="10F730AE" w:rsidR="00BE20A0" w:rsidRDefault="006A7285" w:rsidP="00F44FE3">
      <w:pPr>
        <w:spacing w:before="120" w:after="120"/>
        <w:jc w:val="both"/>
        <w:rPr>
          <w:rFonts w:ascii="Times New Roman" w:hAnsi="Times New Roman" w:cs="Times New Roman"/>
          <w:sz w:val="22"/>
          <w:szCs w:val="22"/>
        </w:rPr>
      </w:pPr>
      <w:r>
        <w:rPr>
          <w:rFonts w:ascii="Times New Roman" w:hAnsi="Times New Roman" w:cs="Times New Roman"/>
          <w:color w:val="0070C0"/>
          <w:sz w:val="22"/>
          <w:szCs w:val="22"/>
        </w:rPr>
        <w:lastRenderedPageBreak/>
        <w:t xml:space="preserve">Reply: </w:t>
      </w:r>
      <w:r w:rsidR="00F44FE3" w:rsidRPr="00F44FE3">
        <w:rPr>
          <w:rFonts w:ascii="Times New Roman" w:hAnsi="Times New Roman" w:cs="Times New Roman"/>
          <w:color w:val="0070C0"/>
          <w:sz w:val="22"/>
          <w:szCs w:val="22"/>
        </w:rPr>
        <w:t xml:space="preserve">Our paper has a total page of </w:t>
      </w:r>
      <w:r w:rsidR="009E5EFE">
        <w:rPr>
          <w:rFonts w:ascii="Times New Roman" w:hAnsi="Times New Roman" w:cs="Times New Roman"/>
          <w:color w:val="0070C0"/>
          <w:sz w:val="22"/>
          <w:szCs w:val="22"/>
        </w:rPr>
        <w:t>27</w:t>
      </w:r>
      <w:r w:rsidR="00F44FE3" w:rsidRPr="00F44FE3">
        <w:rPr>
          <w:rFonts w:ascii="Times New Roman" w:hAnsi="Times New Roman" w:cs="Times New Roman"/>
          <w:color w:val="0070C0"/>
          <w:sz w:val="22"/>
          <w:szCs w:val="22"/>
        </w:rPr>
        <w:t xml:space="preserve"> which meets the publication requirements.</w:t>
      </w:r>
    </w:p>
    <w:p w14:paraId="7714F82B"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GE: </w:t>
      </w:r>
    </w:p>
    <w:p w14:paraId="7A8180C1"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1) Three reviewers pointed out some important suggestions and comments for the authors to consider. Please rigorously address all these comments and prepare a revision together with a one-to-one response letter.</w:t>
      </w:r>
    </w:p>
    <w:p w14:paraId="318ED45E" w14:textId="5D4FE902" w:rsidR="006A7285" w:rsidRPr="006A7285" w:rsidRDefault="009C6074"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R</w:t>
      </w:r>
      <w:r>
        <w:rPr>
          <w:rFonts w:ascii="Times New Roman" w:hAnsi="Times New Roman" w:cs="Times New Roman" w:hint="eastAsia"/>
          <w:color w:val="0070C0"/>
          <w:sz w:val="22"/>
          <w:szCs w:val="22"/>
        </w:rPr>
        <w:t>eply</w:t>
      </w:r>
      <w:r>
        <w:rPr>
          <w:rFonts w:ascii="Times New Roman" w:hAnsi="Times New Roman" w:cs="Times New Roman"/>
          <w:color w:val="0070C0"/>
          <w:sz w:val="22"/>
          <w:szCs w:val="22"/>
        </w:rPr>
        <w:t xml:space="preserve">: </w:t>
      </w:r>
      <w:r w:rsidR="006A7285" w:rsidRPr="006A7285">
        <w:rPr>
          <w:rFonts w:ascii="Times New Roman" w:hAnsi="Times New Roman" w:cs="Times New Roman"/>
          <w:color w:val="0070C0"/>
          <w:sz w:val="22"/>
          <w:szCs w:val="22"/>
        </w:rPr>
        <w:t>Thanks for your reminder.</w:t>
      </w:r>
      <w:r w:rsidR="006A7285">
        <w:rPr>
          <w:rFonts w:ascii="Times New Roman" w:hAnsi="Times New Roman" w:cs="Times New Roman"/>
          <w:color w:val="0070C0"/>
          <w:sz w:val="22"/>
          <w:szCs w:val="22"/>
        </w:rPr>
        <w:t xml:space="preserve"> </w:t>
      </w:r>
      <w:r w:rsidR="00FD77A3">
        <w:rPr>
          <w:rFonts w:ascii="Times New Roman" w:hAnsi="Times New Roman" w:cs="Times New Roman"/>
          <w:color w:val="0070C0"/>
          <w:sz w:val="22"/>
          <w:szCs w:val="22"/>
        </w:rPr>
        <w:t>This response letter elaborates</w:t>
      </w:r>
      <w:r w:rsidR="007E3A13" w:rsidRPr="007E3A13">
        <w:rPr>
          <w:rFonts w:ascii="Times New Roman" w:hAnsi="Times New Roman" w:cs="Times New Roman"/>
          <w:color w:val="0070C0"/>
          <w:sz w:val="22"/>
          <w:szCs w:val="22"/>
        </w:rPr>
        <w:t xml:space="preserve"> </w:t>
      </w:r>
      <w:r w:rsidR="0016040E">
        <w:rPr>
          <w:rFonts w:ascii="Times New Roman" w:hAnsi="Times New Roman" w:cs="Times New Roman"/>
          <w:color w:val="0070C0"/>
          <w:sz w:val="22"/>
          <w:szCs w:val="22"/>
        </w:rPr>
        <w:t xml:space="preserve">on </w:t>
      </w:r>
      <w:r w:rsidR="007E3A13" w:rsidRPr="007E3A13">
        <w:rPr>
          <w:rFonts w:ascii="Times New Roman" w:hAnsi="Times New Roman" w:cs="Times New Roman"/>
          <w:color w:val="0070C0"/>
          <w:sz w:val="22"/>
          <w:szCs w:val="22"/>
        </w:rPr>
        <w:t>our point-by-point reply to the review comment</w:t>
      </w:r>
      <w:r w:rsidR="00F74A23">
        <w:rPr>
          <w:rFonts w:ascii="Times New Roman" w:hAnsi="Times New Roman" w:cs="Times New Roman"/>
          <w:color w:val="0070C0"/>
          <w:sz w:val="22"/>
          <w:szCs w:val="22"/>
        </w:rPr>
        <w:t>. Also, we provide a revised manuscript with the highlighted changes and a clean version of the revised manuscript.</w:t>
      </w:r>
    </w:p>
    <w:p w14:paraId="5535651F"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2) </w:t>
      </w:r>
      <w:r w:rsidRPr="00A53F8F">
        <w:rPr>
          <w:rFonts w:ascii="Times New Roman" w:hAnsi="Times New Roman" w:cs="Times New Roman"/>
          <w:sz w:val="22"/>
          <w:szCs w:val="22"/>
        </w:rPr>
        <w:t>In Introduction, the main contribution and originality should be explained in more detail.</w:t>
      </w:r>
    </w:p>
    <w:p w14:paraId="2DAC22AB" w14:textId="3E8B0E40" w:rsidR="00803E74" w:rsidRDefault="00BC51FC"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R</w:t>
      </w:r>
      <w:r>
        <w:rPr>
          <w:rFonts w:ascii="Times New Roman" w:hAnsi="Times New Roman" w:cs="Times New Roman" w:hint="eastAsia"/>
          <w:color w:val="0070C0"/>
          <w:sz w:val="22"/>
          <w:szCs w:val="22"/>
        </w:rPr>
        <w:t>eply</w:t>
      </w:r>
      <w:r>
        <w:rPr>
          <w:rFonts w:ascii="Times New Roman" w:hAnsi="Times New Roman" w:cs="Times New Roman"/>
          <w:color w:val="0070C0"/>
          <w:sz w:val="22"/>
          <w:szCs w:val="22"/>
        </w:rPr>
        <w:t xml:space="preserve">: </w:t>
      </w:r>
      <w:r w:rsidR="00F44FE3" w:rsidRPr="00F44FE3">
        <w:rPr>
          <w:rFonts w:ascii="Times New Roman" w:hAnsi="Times New Roman" w:cs="Times New Roman"/>
          <w:color w:val="0070C0"/>
          <w:sz w:val="22"/>
          <w:szCs w:val="22"/>
        </w:rPr>
        <w:t>Thanks for your suggestions</w:t>
      </w:r>
      <w:r w:rsidR="00FD77A3">
        <w:rPr>
          <w:rFonts w:ascii="Times New Roman" w:hAnsi="Times New Roman" w:cs="Times New Roman"/>
          <w:color w:val="0070C0"/>
          <w:sz w:val="22"/>
          <w:szCs w:val="22"/>
        </w:rPr>
        <w:t>; we</w:t>
      </w:r>
      <w:r w:rsidR="00F44FE3" w:rsidRPr="00F44FE3">
        <w:rPr>
          <w:rFonts w:ascii="Times New Roman" w:hAnsi="Times New Roman" w:cs="Times New Roman"/>
          <w:color w:val="0070C0"/>
          <w:sz w:val="22"/>
          <w:szCs w:val="22"/>
        </w:rPr>
        <w:t xml:space="preserve"> added </w:t>
      </w:r>
      <w:r w:rsidR="00803E74">
        <w:rPr>
          <w:rFonts w:ascii="Times New Roman" w:hAnsi="Times New Roman" w:cs="Times New Roman"/>
          <w:color w:val="0070C0"/>
          <w:sz w:val="22"/>
          <w:szCs w:val="22"/>
        </w:rPr>
        <w:t>two</w:t>
      </w:r>
      <w:r w:rsidR="00F44FE3" w:rsidRPr="00F44FE3">
        <w:rPr>
          <w:rFonts w:ascii="Times New Roman" w:hAnsi="Times New Roman" w:cs="Times New Roman"/>
          <w:color w:val="0070C0"/>
          <w:sz w:val="22"/>
          <w:szCs w:val="22"/>
        </w:rPr>
        <w:t xml:space="preserve"> paragraph</w:t>
      </w:r>
      <w:r w:rsidR="00803E74">
        <w:rPr>
          <w:rFonts w:ascii="Times New Roman" w:hAnsi="Times New Roman" w:cs="Times New Roman"/>
          <w:color w:val="0070C0"/>
          <w:sz w:val="22"/>
          <w:szCs w:val="22"/>
        </w:rPr>
        <w:t>s</w:t>
      </w:r>
      <w:r w:rsidR="00F44FE3" w:rsidRPr="00F44FE3">
        <w:rPr>
          <w:rFonts w:ascii="Times New Roman" w:hAnsi="Times New Roman" w:cs="Times New Roman"/>
          <w:color w:val="0070C0"/>
          <w:sz w:val="22"/>
          <w:szCs w:val="22"/>
        </w:rPr>
        <w:t xml:space="preserve"> to </w:t>
      </w:r>
      <w:r w:rsidR="00FD77A3">
        <w:rPr>
          <w:rFonts w:ascii="Times New Roman" w:hAnsi="Times New Roman" w:cs="Times New Roman"/>
          <w:color w:val="0070C0"/>
          <w:sz w:val="22"/>
          <w:szCs w:val="22"/>
        </w:rPr>
        <w:t xml:space="preserve">articulate </w:t>
      </w:r>
      <w:r w:rsidR="00F44FE3" w:rsidRPr="00F44FE3">
        <w:rPr>
          <w:rFonts w:ascii="Times New Roman" w:hAnsi="Times New Roman" w:cs="Times New Roman"/>
          <w:color w:val="0070C0"/>
          <w:sz w:val="22"/>
          <w:szCs w:val="22"/>
        </w:rPr>
        <w:t>our contribution</w:t>
      </w:r>
      <w:r w:rsidR="00FD77A3">
        <w:rPr>
          <w:rFonts w:ascii="Times New Roman" w:hAnsi="Times New Roman" w:cs="Times New Roman"/>
          <w:color w:val="0070C0"/>
          <w:sz w:val="22"/>
          <w:szCs w:val="22"/>
        </w:rPr>
        <w:t>s</w:t>
      </w:r>
      <w:r w:rsidR="00F44FE3" w:rsidRPr="00F44FE3">
        <w:rPr>
          <w:rFonts w:ascii="Times New Roman" w:hAnsi="Times New Roman" w:cs="Times New Roman"/>
          <w:color w:val="0070C0"/>
          <w:sz w:val="22"/>
          <w:szCs w:val="22"/>
        </w:rPr>
        <w:t xml:space="preserve"> and originality</w:t>
      </w:r>
      <w:r w:rsidR="00D97DAC">
        <w:rPr>
          <w:rFonts w:ascii="Times New Roman" w:hAnsi="Times New Roman" w:cs="Times New Roman"/>
          <w:color w:val="0070C0"/>
          <w:sz w:val="22"/>
          <w:szCs w:val="22"/>
        </w:rPr>
        <w:t xml:space="preserve"> in the revised </w:t>
      </w:r>
      <w:r w:rsidR="00F44FE3" w:rsidRPr="00F44FE3">
        <w:rPr>
          <w:rFonts w:ascii="Times New Roman" w:hAnsi="Times New Roman" w:cs="Times New Roman"/>
          <w:color w:val="0070C0"/>
          <w:sz w:val="22"/>
          <w:szCs w:val="22"/>
        </w:rPr>
        <w:t>manuscript</w:t>
      </w:r>
      <w:r w:rsidR="006740D1">
        <w:rPr>
          <w:rFonts w:ascii="Times New Roman" w:hAnsi="Times New Roman" w:cs="Times New Roman"/>
          <w:color w:val="0070C0"/>
          <w:sz w:val="22"/>
          <w:szCs w:val="22"/>
        </w:rPr>
        <w:t xml:space="preserve"> at the end</w:t>
      </w:r>
      <w:r w:rsidR="0047165F">
        <w:rPr>
          <w:rFonts w:ascii="Times New Roman" w:hAnsi="Times New Roman" w:cs="Times New Roman"/>
          <w:color w:val="0070C0"/>
          <w:sz w:val="22"/>
          <w:szCs w:val="22"/>
        </w:rPr>
        <w:t xml:space="preserve"> of</w:t>
      </w:r>
      <w:r w:rsidR="006740D1">
        <w:rPr>
          <w:rFonts w:ascii="Times New Roman" w:hAnsi="Times New Roman" w:cs="Times New Roman"/>
          <w:color w:val="0070C0"/>
          <w:sz w:val="22"/>
          <w:szCs w:val="22"/>
        </w:rPr>
        <w:t xml:space="preserve"> the introduction section</w:t>
      </w:r>
      <w:r w:rsidR="00F44FE3" w:rsidRPr="00F44FE3">
        <w:rPr>
          <w:rFonts w:ascii="Times New Roman" w:hAnsi="Times New Roman" w:cs="Times New Roman"/>
          <w:color w:val="0070C0"/>
          <w:sz w:val="22"/>
          <w:szCs w:val="22"/>
        </w:rPr>
        <w:t>.</w:t>
      </w:r>
    </w:p>
    <w:p w14:paraId="7451143B" w14:textId="77777777" w:rsidR="006740D1" w:rsidRDefault="006740D1" w:rsidP="00803E74">
      <w:pPr>
        <w:spacing w:before="120" w:after="120"/>
        <w:jc w:val="both"/>
        <w:rPr>
          <w:rFonts w:ascii="Times New Roman" w:hAnsi="Times New Roman" w:cs="Times New Roman"/>
          <w:color w:val="FF0000"/>
          <w:sz w:val="22"/>
          <w:szCs w:val="22"/>
        </w:rPr>
      </w:pPr>
    </w:p>
    <w:p w14:paraId="38299ED2" w14:textId="081A4EE3" w:rsidR="002358E0" w:rsidRDefault="002358E0" w:rsidP="00803E74">
      <w:pPr>
        <w:spacing w:before="120" w:after="120"/>
        <w:jc w:val="both"/>
        <w:rPr>
          <w:rFonts w:ascii="Times New Roman" w:hAnsi="Times New Roman" w:cs="Times New Roman"/>
          <w:color w:val="0070C0"/>
          <w:sz w:val="22"/>
          <w:szCs w:val="22"/>
        </w:rPr>
      </w:pPr>
      <w:r w:rsidRPr="002358E0">
        <w:rPr>
          <w:rFonts w:ascii="Times New Roman" w:hAnsi="Times New Roman" w:cs="Times New Roman"/>
          <w:color w:val="FF0000"/>
          <w:sz w:val="22"/>
          <w:szCs w:val="22"/>
        </w:rPr>
        <w:t>(Section 1. Introduction)</w:t>
      </w:r>
    </w:p>
    <w:p w14:paraId="399C07E6" w14:textId="77777777" w:rsidR="0091586D" w:rsidRPr="0091586D" w:rsidRDefault="0091586D" w:rsidP="0091586D">
      <w:pPr>
        <w:spacing w:before="120" w:after="120"/>
        <w:jc w:val="both"/>
        <w:rPr>
          <w:rFonts w:ascii="Times New Roman" w:hAnsi="Times New Roman" w:cs="Times New Roman"/>
          <w:color w:val="FF0000"/>
          <w:sz w:val="22"/>
          <w:szCs w:val="22"/>
        </w:rPr>
      </w:pPr>
      <w:r w:rsidRPr="0091586D">
        <w:rPr>
          <w:rFonts w:ascii="Times New Roman" w:hAnsi="Times New Roman" w:cs="Times New Roman"/>
          <w:color w:val="FF0000"/>
          <w:sz w:val="22"/>
          <w:szCs w:val="22"/>
        </w:rPr>
        <w:t>To summarize</w:t>
      </w:r>
      <w:r w:rsidRPr="0091586D">
        <w:rPr>
          <w:rFonts w:ascii="Times New Roman" w:hAnsi="Times New Roman" w:cs="Times New Roman" w:hint="eastAsia"/>
          <w:color w:val="FF0000"/>
          <w:sz w:val="22"/>
          <w:szCs w:val="22"/>
        </w:rPr>
        <w:t>,</w:t>
      </w:r>
      <w:r w:rsidRPr="0091586D">
        <w:rPr>
          <w:rFonts w:ascii="Times New Roman" w:hAnsi="Times New Roman" w:cs="Times New Roman"/>
          <w:color w:val="FF0000"/>
          <w:sz w:val="22"/>
          <w:szCs w:val="22"/>
        </w:rPr>
        <w:t xml:space="preserve"> our work makes the following contributions:</w:t>
      </w:r>
    </w:p>
    <w:p w14:paraId="31E7CA7D" w14:textId="77777777" w:rsidR="0091586D" w:rsidRPr="0091586D" w:rsidRDefault="0091586D" w:rsidP="0091586D">
      <w:pPr>
        <w:pStyle w:val="ListParagraph"/>
        <w:numPr>
          <w:ilvl w:val="0"/>
          <w:numId w:val="3"/>
        </w:numPr>
        <w:spacing w:before="120" w:after="120"/>
        <w:ind w:left="360"/>
        <w:jc w:val="both"/>
        <w:rPr>
          <w:rFonts w:ascii="Times New Roman" w:hAnsi="Times New Roman" w:cs="Times New Roman"/>
          <w:color w:val="FF0000"/>
          <w:sz w:val="22"/>
          <w:szCs w:val="22"/>
        </w:rPr>
      </w:pPr>
      <w:r w:rsidRPr="0091586D">
        <w:rPr>
          <w:rFonts w:ascii="Times New Roman" w:hAnsi="Times New Roman" w:cs="Times New Roman"/>
          <w:color w:val="FF0000"/>
          <w:sz w:val="22"/>
          <w:szCs w:val="22"/>
        </w:rPr>
        <w:t>This paper presents the first coronary arterial semantic labeling study on ICA images using graph matching, including both main arteries and side branches. Instead of performing pixel-to-pixel semantic segmentation, we proposed a pipeline with two major components: Arterial vascular tree pre-processing and a graph neural network named AGMN. Leveraging the semantic correspondence of the coronary arterial tree represented by a graph, the unlabeled arterial segments are classified by the labeled segments to achieve semantic labeling by graph matching.</w:t>
      </w:r>
    </w:p>
    <w:p w14:paraId="244FDF46" w14:textId="77777777" w:rsidR="0091586D" w:rsidRPr="0091586D" w:rsidRDefault="0091586D" w:rsidP="0091586D">
      <w:pPr>
        <w:pStyle w:val="ListParagraph"/>
        <w:numPr>
          <w:ilvl w:val="0"/>
          <w:numId w:val="3"/>
        </w:numPr>
        <w:spacing w:before="120" w:after="120"/>
        <w:ind w:left="360"/>
        <w:jc w:val="both"/>
        <w:rPr>
          <w:rFonts w:ascii="Times New Roman" w:hAnsi="Times New Roman" w:cs="Times New Roman"/>
          <w:color w:val="FF0000"/>
          <w:sz w:val="22"/>
          <w:szCs w:val="22"/>
        </w:rPr>
      </w:pPr>
      <w:r w:rsidRPr="0091586D">
        <w:rPr>
          <w:rFonts w:ascii="Times New Roman" w:hAnsi="Times New Roman" w:cs="Times New Roman"/>
          <w:color w:val="FF0000"/>
          <w:sz w:val="22"/>
          <w:szCs w:val="22"/>
        </w:rPr>
        <w:t>The designed AGMN first performs the node and edge feature embeddings within the individual graphs and then extracts the cross-graph features using the assignment graph. Then a decoder module and a major voting layer are employed to perform vertex classification, a dual problem to coronary artery semantic labeling.</w:t>
      </w:r>
    </w:p>
    <w:p w14:paraId="27354D4F" w14:textId="77777777" w:rsidR="0091586D" w:rsidRPr="0091586D" w:rsidRDefault="0091586D" w:rsidP="0091586D">
      <w:pPr>
        <w:pStyle w:val="ListParagraph"/>
        <w:numPr>
          <w:ilvl w:val="0"/>
          <w:numId w:val="3"/>
        </w:numPr>
        <w:spacing w:before="120" w:after="120"/>
        <w:ind w:left="360"/>
        <w:jc w:val="both"/>
        <w:rPr>
          <w:rFonts w:ascii="Times New Roman" w:hAnsi="Times New Roman" w:cs="Times New Roman"/>
          <w:color w:val="FF0000"/>
          <w:sz w:val="22"/>
          <w:szCs w:val="22"/>
        </w:rPr>
      </w:pPr>
      <w:r w:rsidRPr="0091586D">
        <w:rPr>
          <w:rFonts w:ascii="Times New Roman" w:hAnsi="Times New Roman" w:cs="Times New Roman"/>
          <w:color w:val="FF0000"/>
          <w:sz w:val="22"/>
          <w:szCs w:val="22"/>
        </w:rPr>
        <w:t>We demonstrate the robustness of the proposed coronary artery semantic labeling approach using the corrupted datasets.</w:t>
      </w:r>
    </w:p>
    <w:p w14:paraId="42E3911D" w14:textId="17649DEC" w:rsidR="0091586D" w:rsidRPr="0091586D" w:rsidRDefault="0091586D" w:rsidP="0091586D">
      <w:pPr>
        <w:pStyle w:val="ListParagraph"/>
        <w:numPr>
          <w:ilvl w:val="0"/>
          <w:numId w:val="3"/>
        </w:numPr>
        <w:spacing w:before="120" w:after="120"/>
        <w:ind w:left="360"/>
        <w:jc w:val="both"/>
        <w:rPr>
          <w:rFonts w:ascii="Times New Roman" w:hAnsi="Times New Roman" w:cs="Times New Roman"/>
          <w:color w:val="FF0000"/>
          <w:sz w:val="22"/>
          <w:szCs w:val="22"/>
        </w:rPr>
      </w:pPr>
      <w:r w:rsidRPr="0091586D">
        <w:rPr>
          <w:rFonts w:ascii="Times New Roman" w:hAnsi="Times New Roman" w:cs="Times New Roman"/>
          <w:color w:val="FF0000"/>
          <w:sz w:val="22"/>
          <w:szCs w:val="22"/>
        </w:rPr>
        <w:t xml:space="preserve">We modify ZORRO </w:t>
      </w:r>
      <w:r w:rsidRPr="0091586D">
        <w:rPr>
          <w:rFonts w:ascii="Times New Roman" w:hAnsi="Times New Roman" w:cs="Times New Roman"/>
          <w:color w:val="FF0000"/>
          <w:sz w:val="22"/>
          <w:szCs w:val="22"/>
        </w:rPr>
        <w:fldChar w:fldCharType="begin"/>
      </w:r>
      <w:r w:rsidR="00AE24CC">
        <w:rPr>
          <w:rFonts w:ascii="Times New Roman" w:hAnsi="Times New Roman" w:cs="Times New Roman"/>
          <w:color w:val="FF0000"/>
          <w:sz w:val="22"/>
          <w:szCs w:val="22"/>
        </w:rPr>
        <w:instrText xml:space="preserve"> ADDIN ZOTERO_ITEM CSL_CITATION {"citationID":"CS8kzpWb","properties":{"formattedCitation":"[1]","plainCitation":"[1]","noteIndex":0},"citationItems":[{"id":6328,"uris":["http://zotero.org/users/9055435/items/W5MYYMC3"],"itemData":{"id":6328,"type":"article-journal","abstract":"With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Pr="0091586D">
        <w:rPr>
          <w:rFonts w:ascii="Times New Roman" w:hAnsi="Times New Roman" w:cs="Times New Roman"/>
          <w:color w:val="FF0000"/>
          <w:sz w:val="22"/>
          <w:szCs w:val="22"/>
        </w:rPr>
        <w:fldChar w:fldCharType="separate"/>
      </w:r>
      <w:r w:rsidR="00AE24CC">
        <w:rPr>
          <w:rFonts w:ascii="Times New Roman" w:hAnsi="Times New Roman" w:cs="Times New Roman"/>
          <w:noProof/>
          <w:color w:val="FF0000"/>
          <w:sz w:val="22"/>
          <w:szCs w:val="22"/>
        </w:rPr>
        <w:t>[1]</w:t>
      </w:r>
      <w:r w:rsidRPr="0091586D">
        <w:rPr>
          <w:rFonts w:ascii="Times New Roman" w:hAnsi="Times New Roman" w:cs="Times New Roman"/>
          <w:color w:val="FF0000"/>
          <w:sz w:val="22"/>
          <w:szCs w:val="22"/>
        </w:rPr>
        <w:fldChar w:fldCharType="end"/>
      </w:r>
      <w:r w:rsidRPr="0091586D">
        <w:rPr>
          <w:rFonts w:ascii="Times New Roman" w:hAnsi="Times New Roman" w:cs="Times New Roman"/>
          <w:color w:val="FF0000"/>
          <w:sz w:val="22"/>
          <w:szCs w:val="22"/>
        </w:rPr>
        <w:t>, a graph neural network explainer, to explain the proposed AGMN for coronary artery semantic labeling by ranking the feature importance and node importance.</w:t>
      </w:r>
    </w:p>
    <w:p w14:paraId="665627B1" w14:textId="717AE3F1" w:rsidR="00803E74" w:rsidRPr="00DB1FA5" w:rsidRDefault="00803E74" w:rsidP="00F44FE3">
      <w:pPr>
        <w:spacing w:before="120" w:after="120"/>
        <w:jc w:val="both"/>
        <w:rPr>
          <w:rFonts w:ascii="Times New Roman" w:hAnsi="Times New Roman" w:cs="Times New Roman"/>
          <w:color w:val="FF0000"/>
          <w:sz w:val="22"/>
          <w:szCs w:val="22"/>
        </w:rPr>
      </w:pPr>
    </w:p>
    <w:p w14:paraId="6C8AC400" w14:textId="5D7CE002" w:rsidR="00331CC4" w:rsidRDefault="00331CC4">
      <w:pPr>
        <w:rPr>
          <w:rFonts w:ascii="Times New Roman" w:hAnsi="Times New Roman" w:cs="Times New Roman"/>
          <w:color w:val="0070C0"/>
          <w:sz w:val="22"/>
          <w:szCs w:val="22"/>
        </w:rPr>
      </w:pPr>
      <w:r>
        <w:rPr>
          <w:rFonts w:ascii="Times New Roman" w:hAnsi="Times New Roman" w:cs="Times New Roman"/>
          <w:color w:val="0070C0"/>
          <w:sz w:val="22"/>
          <w:szCs w:val="22"/>
        </w:rPr>
        <w:br w:type="page"/>
      </w:r>
    </w:p>
    <w:p w14:paraId="38C88FD7" w14:textId="77777777" w:rsidR="00BE20A0" w:rsidRDefault="00BE20A0" w:rsidP="00F44FE3">
      <w:pPr>
        <w:spacing w:before="120" w:after="120"/>
        <w:jc w:val="both"/>
        <w:rPr>
          <w:rFonts w:ascii="Times New Roman" w:hAnsi="Times New Roman" w:cs="Times New Roman"/>
          <w:sz w:val="22"/>
          <w:szCs w:val="22"/>
        </w:rPr>
      </w:pPr>
      <w:r w:rsidRPr="00A7362A">
        <w:rPr>
          <w:rFonts w:ascii="Times New Roman" w:hAnsi="Times New Roman" w:cs="Times New Roman"/>
          <w:b/>
          <w:bCs/>
          <w:sz w:val="22"/>
          <w:szCs w:val="22"/>
        </w:rPr>
        <w:lastRenderedPageBreak/>
        <w:t>Reviewer #1</w:t>
      </w:r>
      <w:r>
        <w:rPr>
          <w:rFonts w:ascii="Times New Roman" w:hAnsi="Times New Roman" w:cs="Times New Roman"/>
          <w:sz w:val="22"/>
          <w:szCs w:val="22"/>
        </w:rPr>
        <w:t xml:space="preserve">: this paper </w:t>
      </w:r>
      <w:proofErr w:type="gramStart"/>
      <w:r>
        <w:rPr>
          <w:rFonts w:ascii="Times New Roman" w:hAnsi="Times New Roman" w:cs="Times New Roman"/>
          <w:sz w:val="22"/>
          <w:szCs w:val="22"/>
        </w:rPr>
        <w:t>describe</w:t>
      </w:r>
      <w:proofErr w:type="gramEnd"/>
      <w:r>
        <w:rPr>
          <w:rFonts w:ascii="Times New Roman" w:hAnsi="Times New Roman" w:cs="Times New Roman"/>
          <w:sz w:val="22"/>
          <w:szCs w:val="22"/>
        </w:rPr>
        <w:t xml:space="preserve"> a novel GNN based deep learning method on medical application. They evaluate the quality of GNN embedding via feature importance, which provide strong </w:t>
      </w:r>
      <w:proofErr w:type="spellStart"/>
      <w:r>
        <w:rPr>
          <w:rFonts w:ascii="Times New Roman" w:hAnsi="Times New Roman" w:cs="Times New Roman"/>
          <w:sz w:val="22"/>
          <w:szCs w:val="22"/>
        </w:rPr>
        <w:t>explainability</w:t>
      </w:r>
      <w:proofErr w:type="spellEnd"/>
      <w:r>
        <w:rPr>
          <w:rFonts w:ascii="Times New Roman" w:hAnsi="Times New Roman" w:cs="Times New Roman"/>
          <w:sz w:val="22"/>
          <w:szCs w:val="22"/>
        </w:rPr>
        <w:t xml:space="preserve"> to their method.</w:t>
      </w:r>
    </w:p>
    <w:p w14:paraId="3AF40C18" w14:textId="228E2212" w:rsidR="00A24E4A" w:rsidRPr="00A24E4A" w:rsidRDefault="00F44FE3" w:rsidP="00F44FE3">
      <w:pPr>
        <w:spacing w:before="120" w:after="120"/>
        <w:jc w:val="both"/>
        <w:rPr>
          <w:rFonts w:ascii="Times New Roman" w:hAnsi="Times New Roman" w:cs="Times New Roman"/>
          <w:color w:val="0070C0"/>
          <w:sz w:val="22"/>
          <w:szCs w:val="22"/>
        </w:rPr>
      </w:pPr>
      <w:r w:rsidRPr="00A24E4A">
        <w:rPr>
          <w:rFonts w:ascii="Times New Roman" w:hAnsi="Times New Roman" w:cs="Times New Roman"/>
          <w:color w:val="0070C0"/>
          <w:sz w:val="22"/>
          <w:szCs w:val="22"/>
        </w:rPr>
        <w:t>Thanks for your summary</w:t>
      </w:r>
      <w:r w:rsidR="00A24E4A">
        <w:rPr>
          <w:rFonts w:ascii="Times New Roman" w:hAnsi="Times New Roman" w:cs="Times New Roman"/>
          <w:color w:val="0070C0"/>
          <w:sz w:val="22"/>
          <w:szCs w:val="22"/>
        </w:rPr>
        <w:t>.</w:t>
      </w:r>
    </w:p>
    <w:p w14:paraId="0127A05A"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However, here are few potential improvements on this paper:</w:t>
      </w:r>
    </w:p>
    <w:p w14:paraId="683F4C20" w14:textId="057D5A61"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1. Since the classification has been done by DNN/GNN, how does the feature importance </w:t>
      </w:r>
      <w:proofErr w:type="gramStart"/>
      <w:r>
        <w:rPr>
          <w:rFonts w:ascii="Times New Roman" w:hAnsi="Times New Roman" w:cs="Times New Roman"/>
          <w:sz w:val="22"/>
          <w:szCs w:val="22"/>
        </w:rPr>
        <w:t>computed</w:t>
      </w:r>
      <w:proofErr w:type="gramEnd"/>
      <w:r>
        <w:rPr>
          <w:rFonts w:ascii="Times New Roman" w:hAnsi="Times New Roman" w:cs="Times New Roman"/>
          <w:sz w:val="22"/>
          <w:szCs w:val="22"/>
        </w:rPr>
        <w:t xml:space="preserve">? Normally, feature importance </w:t>
      </w:r>
      <w:proofErr w:type="gramStart"/>
      <w:r>
        <w:rPr>
          <w:rFonts w:ascii="Times New Roman" w:hAnsi="Times New Roman" w:cs="Times New Roman"/>
          <w:sz w:val="22"/>
          <w:szCs w:val="22"/>
        </w:rPr>
        <w:t>are</w:t>
      </w:r>
      <w:proofErr w:type="gramEnd"/>
      <w:r>
        <w:rPr>
          <w:rFonts w:ascii="Times New Roman" w:hAnsi="Times New Roman" w:cs="Times New Roman"/>
          <w:sz w:val="22"/>
          <w:szCs w:val="22"/>
        </w:rPr>
        <w:t xml:space="preserve"> computed in tree-based method.</w:t>
      </w:r>
    </w:p>
    <w:p w14:paraId="35010079" w14:textId="6F93EDAF" w:rsidR="00F44FE3" w:rsidRDefault="009C6074"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F44FE3" w:rsidRPr="00F44FE3">
        <w:rPr>
          <w:rFonts w:ascii="Times New Roman" w:hAnsi="Times New Roman" w:cs="Times New Roman"/>
          <w:color w:val="0070C0"/>
          <w:sz w:val="22"/>
          <w:szCs w:val="22"/>
        </w:rPr>
        <w:t xml:space="preserve">Thanks </w:t>
      </w:r>
      <w:r w:rsidR="00F44FE3" w:rsidRPr="00B35481">
        <w:rPr>
          <w:rFonts w:ascii="Times New Roman" w:hAnsi="Times New Roman" w:cs="Times New Roman"/>
          <w:color w:val="0070C0"/>
          <w:sz w:val="22"/>
          <w:szCs w:val="22"/>
        </w:rPr>
        <w:t>for your question</w:t>
      </w:r>
      <w:r w:rsidR="00F44FE3" w:rsidRPr="00F44FE3">
        <w:rPr>
          <w:rFonts w:ascii="Times New Roman" w:hAnsi="Times New Roman" w:cs="Times New Roman"/>
          <w:color w:val="0070C0"/>
          <w:sz w:val="22"/>
          <w:szCs w:val="22"/>
        </w:rPr>
        <w:t>.</w:t>
      </w:r>
      <w:r w:rsidR="00F44FE3">
        <w:rPr>
          <w:rFonts w:ascii="Times New Roman" w:hAnsi="Times New Roman" w:cs="Times New Roman"/>
          <w:color w:val="0070C0"/>
          <w:sz w:val="22"/>
          <w:szCs w:val="22"/>
        </w:rPr>
        <w:t xml:space="preserve"> We agree with your illustration that feature importance </w:t>
      </w:r>
      <w:r w:rsidR="00515349">
        <w:rPr>
          <w:rFonts w:ascii="Times New Roman" w:hAnsi="Times New Roman" w:cs="Times New Roman"/>
          <w:color w:val="0070C0"/>
          <w:sz w:val="22"/>
          <w:szCs w:val="22"/>
        </w:rPr>
        <w:t xml:space="preserve">is </w:t>
      </w:r>
      <w:r w:rsidR="00F44FE3">
        <w:rPr>
          <w:rFonts w:ascii="Times New Roman" w:hAnsi="Times New Roman" w:cs="Times New Roman"/>
          <w:color w:val="0070C0"/>
          <w:sz w:val="22"/>
          <w:szCs w:val="22"/>
        </w:rPr>
        <w:t xml:space="preserve">normally computed in </w:t>
      </w:r>
      <w:r w:rsidR="00DC05E6">
        <w:rPr>
          <w:rFonts w:ascii="Times New Roman" w:hAnsi="Times New Roman" w:cs="Times New Roman"/>
          <w:color w:val="0070C0"/>
          <w:sz w:val="22"/>
          <w:szCs w:val="22"/>
        </w:rPr>
        <w:t xml:space="preserve">conjunction with </w:t>
      </w:r>
      <w:r w:rsidR="00F44FE3">
        <w:rPr>
          <w:rFonts w:ascii="Times New Roman" w:hAnsi="Times New Roman" w:cs="Times New Roman"/>
          <w:color w:val="0070C0"/>
          <w:sz w:val="22"/>
          <w:szCs w:val="22"/>
        </w:rPr>
        <w:t>tree-based method</w:t>
      </w:r>
      <w:r w:rsidR="00FB2DAA">
        <w:rPr>
          <w:rFonts w:ascii="Times New Roman" w:hAnsi="Times New Roman" w:cs="Times New Roman"/>
          <w:color w:val="0070C0"/>
          <w:sz w:val="22"/>
          <w:szCs w:val="22"/>
        </w:rPr>
        <w:t>s</w:t>
      </w:r>
      <w:r w:rsidR="00BF074C">
        <w:rPr>
          <w:rFonts w:ascii="Times New Roman" w:hAnsi="Times New Roman" w:cs="Times New Roman"/>
          <w:color w:val="0070C0"/>
          <w:sz w:val="22"/>
          <w:szCs w:val="22"/>
        </w:rPr>
        <w:t xml:space="preserve">. In the previous version, the feature importance </w:t>
      </w:r>
      <w:r w:rsidR="00BD5D6C">
        <w:rPr>
          <w:rFonts w:ascii="Times New Roman" w:hAnsi="Times New Roman" w:cs="Times New Roman"/>
          <w:color w:val="0070C0"/>
          <w:sz w:val="22"/>
          <w:szCs w:val="22"/>
        </w:rPr>
        <w:t>is</w:t>
      </w:r>
      <w:r w:rsidR="00BF074C">
        <w:rPr>
          <w:rFonts w:ascii="Times New Roman" w:hAnsi="Times New Roman" w:cs="Times New Roman"/>
          <w:color w:val="0070C0"/>
          <w:sz w:val="22"/>
          <w:szCs w:val="22"/>
        </w:rPr>
        <w:t xml:space="preserve"> computed </w:t>
      </w:r>
      <w:r w:rsidR="00BD5D6C">
        <w:rPr>
          <w:rFonts w:ascii="Times New Roman" w:hAnsi="Times New Roman" w:cs="Times New Roman"/>
          <w:color w:val="0070C0"/>
          <w:sz w:val="22"/>
          <w:szCs w:val="22"/>
        </w:rPr>
        <w:t>by</w:t>
      </w:r>
      <w:r w:rsidR="00BF074C" w:rsidRPr="00BD5D6C">
        <w:rPr>
          <w:rFonts w:ascii="Times New Roman" w:hAnsi="Times New Roman" w:cs="Times New Roman"/>
          <w:color w:val="0070C0"/>
          <w:sz w:val="22"/>
          <w:szCs w:val="22"/>
        </w:rPr>
        <w:t xml:space="preserve"> </w:t>
      </w:r>
      <w:r w:rsidR="00BD5D6C">
        <w:rPr>
          <w:rFonts w:ascii="Times New Roman" w:hAnsi="Times New Roman" w:cs="Times New Roman"/>
          <w:color w:val="0070C0"/>
          <w:sz w:val="22"/>
          <w:szCs w:val="22"/>
        </w:rPr>
        <w:t>the</w:t>
      </w:r>
      <w:r w:rsidR="00BD5D6C" w:rsidRPr="00BD5D6C">
        <w:rPr>
          <w:rFonts w:ascii="Times New Roman" w:hAnsi="Times New Roman" w:cs="Times New Roman"/>
          <w:color w:val="0070C0"/>
          <w:sz w:val="22"/>
          <w:szCs w:val="22"/>
        </w:rPr>
        <w:t xml:space="preserve"> leave-one-out technique </w:t>
      </w:r>
      <w:r w:rsidR="00BD5D6C" w:rsidRPr="00BD5D6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{"citationID":"437xStzy","properties":{"formattedCitation":"[2]","plainCitation":"[2]","noteIndex":0},"citationItems":[{"id":1800,"uris":["http://zotero.org/users/9055435/items/USWSTUDS"],"itemData":{"id":1800,"type":"article-journal","abstract":"Abstract\n            To fully utilize the advances in omics technologies and achieve a more comprehensive understanding of human diseases, novel computational methods are required for integrative analysis of multiple types of omics data. Here, we present a novel multi-omics integrative method named Multi-Omics Graph cOnvolutional NETworks (MOGONET) for biomedical classification. MOGONET jointly explores omics-specific learning and cross-omics correlation learning for effective multi-omics data classification. We demonstrate that MOGONET outperforms other state-of-the-art supervised multi-omics integrative analysis approaches from different biomedical classification applications using mRNA expression data, DNA methylation data, and microRNA expression data. Furthermore, MOGONET can identify important biomarkers from different omics data types related to the investigated biomedical problems.","container-title":"Nature Communications","DOI":"10.1038/s41467-021-23774-w","ISSN":"2041-1723","issue":"1","journalAbbreviation":"Nat Commun","language":"en","page":"3445","source":"DOI.org (Crossref)","title":"MOGONET integrates multi-omics data using graph convolutional networks allowing patient classification and biomarker identification","volume":"12","author":[{"family":"Wang","given":"Tongxin"},{"family":"Shao","given":"Wei"},{"family":"Huang","given":"Zhi"},{"family":"Tang","given":"Haixu"},{"family":"Zhang","given":"Jie"},{"family":"Ding","given":"Zhengming"},{"family":"Huang","given":"Kun"}],"issued":{"date-parts":[["2021",12]]}}}],"schema":"https://github.com/citation-style-language/schema/raw/master/csl-citation.json"} </w:instrText>
      </w:r>
      <w:r w:rsidR="00BD5D6C" w:rsidRPr="00BD5D6C">
        <w:rPr>
          <w:rFonts w:ascii="Times New Roman" w:hAnsi="Times New Roman" w:cs="Times New Roman"/>
          <w:color w:val="0070C0"/>
          <w:sz w:val="22"/>
          <w:szCs w:val="22"/>
        </w:rPr>
        <w:fldChar w:fldCharType="separate"/>
      </w:r>
      <w:r w:rsidR="00AE24CC">
        <w:rPr>
          <w:rFonts w:ascii="Times New Roman" w:hAnsi="Times New Roman" w:cs="Times New Roman"/>
          <w:sz w:val="22"/>
        </w:rPr>
        <w:t>[2]</w:t>
      </w:r>
      <w:r w:rsidR="00BD5D6C" w:rsidRPr="00BD5D6C">
        <w:rPr>
          <w:rFonts w:ascii="Times New Roman" w:hAnsi="Times New Roman" w:cs="Times New Roman"/>
          <w:color w:val="0070C0"/>
          <w:sz w:val="22"/>
          <w:szCs w:val="22"/>
        </w:rPr>
        <w:fldChar w:fldCharType="end"/>
      </w:r>
      <w:r w:rsidR="00AA768D">
        <w:rPr>
          <w:rFonts w:ascii="Times New Roman" w:hAnsi="Times New Roman" w:cs="Times New Roman"/>
          <w:color w:val="0070C0"/>
          <w:sz w:val="22"/>
          <w:szCs w:val="22"/>
        </w:rPr>
        <w:t xml:space="preserve">, </w:t>
      </w:r>
      <w:r w:rsidR="00FB2DAA">
        <w:rPr>
          <w:rFonts w:ascii="Times New Roman" w:hAnsi="Times New Roman" w:cs="Times New Roman"/>
          <w:color w:val="0070C0"/>
          <w:sz w:val="22"/>
          <w:szCs w:val="22"/>
        </w:rPr>
        <w:t xml:space="preserve">i.e., </w:t>
      </w:r>
      <w:r w:rsidR="00AA768D">
        <w:rPr>
          <w:rFonts w:ascii="Times New Roman" w:hAnsi="Times New Roman" w:cs="Times New Roman"/>
          <w:color w:val="0070C0"/>
          <w:sz w:val="22"/>
          <w:szCs w:val="22"/>
        </w:rPr>
        <w:t>a</w:t>
      </w:r>
      <w:r w:rsidR="00BD5D6C" w:rsidRPr="00BD5D6C">
        <w:rPr>
          <w:rFonts w:ascii="Times New Roman" w:hAnsi="Times New Roman" w:cs="Times New Roman"/>
          <w:color w:val="0070C0"/>
          <w:sz w:val="22"/>
          <w:szCs w:val="22"/>
        </w:rPr>
        <w:t xml:space="preserve"> feature is significant if the performance of semantic labeling decreases significantly when this feature is replaced by zero. </w:t>
      </w:r>
      <w:r w:rsidR="00082D5F">
        <w:rPr>
          <w:rFonts w:ascii="Times New Roman" w:hAnsi="Times New Roman" w:cs="Times New Roman"/>
          <w:color w:val="0070C0"/>
          <w:sz w:val="22"/>
          <w:szCs w:val="22"/>
        </w:rPr>
        <w:t>The importance of the feature is obtained by removing a feature and then quantifying the changes in prediction accuracy</w:t>
      </w:r>
      <w:r w:rsidR="00BD5D6C">
        <w:rPr>
          <w:rFonts w:ascii="Times New Roman" w:hAnsi="Times New Roman" w:cs="Times New Roman"/>
          <w:color w:val="0070C0"/>
          <w:sz w:val="22"/>
          <w:szCs w:val="22"/>
        </w:rPr>
        <w:t>.</w:t>
      </w:r>
      <w:r w:rsidR="0062452D">
        <w:rPr>
          <w:rFonts w:ascii="Times New Roman" w:hAnsi="Times New Roman" w:cs="Times New Roman"/>
          <w:color w:val="0070C0"/>
          <w:sz w:val="22"/>
          <w:szCs w:val="22"/>
        </w:rPr>
        <w:t xml:space="preserve"> However, it can only explain one feature at </w:t>
      </w:r>
      <w:r w:rsidR="00082D5F">
        <w:rPr>
          <w:rFonts w:ascii="Times New Roman" w:hAnsi="Times New Roman" w:cs="Times New Roman"/>
          <w:color w:val="0070C0"/>
          <w:sz w:val="22"/>
          <w:szCs w:val="22"/>
        </w:rPr>
        <w:t xml:space="preserve">a </w:t>
      </w:r>
      <w:r w:rsidR="0062452D">
        <w:rPr>
          <w:rFonts w:ascii="Times New Roman" w:hAnsi="Times New Roman" w:cs="Times New Roman"/>
          <w:color w:val="0070C0"/>
          <w:sz w:val="22"/>
          <w:szCs w:val="22"/>
        </w:rPr>
        <w:t>time and cannot draw an overall conclusion using a set of features.</w:t>
      </w:r>
    </w:p>
    <w:p w14:paraId="5EC7E32C" w14:textId="61BDFBA4" w:rsidR="00E218CC" w:rsidRDefault="00F02BC4"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W</w:t>
      </w:r>
      <w:r>
        <w:rPr>
          <w:rFonts w:ascii="Times New Roman" w:hAnsi="Times New Roman" w:cs="Times New Roman" w:hint="eastAsia"/>
          <w:color w:val="0070C0"/>
          <w:sz w:val="22"/>
          <w:szCs w:val="22"/>
        </w:rPr>
        <w:t>e</w:t>
      </w:r>
      <w:r>
        <w:rPr>
          <w:rFonts w:ascii="Times New Roman" w:hAnsi="Times New Roman" w:cs="Times New Roman"/>
          <w:color w:val="0070C0"/>
          <w:sz w:val="22"/>
          <w:szCs w:val="22"/>
        </w:rPr>
        <w:t xml:space="preserve"> </w:t>
      </w:r>
      <w:r w:rsidR="00872228">
        <w:rPr>
          <w:rFonts w:ascii="Times New Roman" w:hAnsi="Times New Roman" w:cs="Times New Roman" w:hint="eastAsia"/>
          <w:color w:val="0070C0"/>
          <w:sz w:val="22"/>
          <w:szCs w:val="22"/>
        </w:rPr>
        <w:t>performed</w:t>
      </w:r>
      <w:r w:rsidR="00872228">
        <w:rPr>
          <w:rFonts w:ascii="Times New Roman" w:hAnsi="Times New Roman" w:cs="Times New Roman"/>
          <w:color w:val="0070C0"/>
          <w:sz w:val="22"/>
          <w:szCs w:val="22"/>
        </w:rPr>
        <w:t xml:space="preserve"> </w:t>
      </w:r>
      <w:r>
        <w:rPr>
          <w:rFonts w:ascii="Times New Roman" w:hAnsi="Times New Roman" w:cs="Times New Roman"/>
          <w:color w:val="0070C0"/>
          <w:sz w:val="22"/>
          <w:szCs w:val="22"/>
        </w:rPr>
        <w:t>the literature review for the explanation techniques for graph neural network</w:t>
      </w:r>
      <w:r w:rsidR="00082D5F">
        <w:rPr>
          <w:rFonts w:ascii="Times New Roman" w:hAnsi="Times New Roman" w:cs="Times New Roman"/>
          <w:color w:val="0070C0"/>
          <w:sz w:val="22"/>
          <w:szCs w:val="22"/>
        </w:rPr>
        <w:t>s</w:t>
      </w:r>
      <w:r>
        <w:rPr>
          <w:rFonts w:ascii="Times New Roman" w:hAnsi="Times New Roman" w:cs="Times New Roman"/>
          <w:color w:val="0070C0"/>
          <w:sz w:val="22"/>
          <w:szCs w:val="22"/>
        </w:rPr>
        <w:t xml:space="preserve">. According to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{"citationID":"vFl6Swcs","properties":{"formattedCitation":"[3]","plainCitation":"[3]","noteIndex":0},"citationItems":[{"id":6220,"uris":["http://zotero.org/users/9055435/items/9Q44NAUP"],"itemData":{"id":6220,"type":"article-journal","abstract":"Deep learning methods are achieving ever-increasing performance on many artiﬁcial intelligence tasks. A major limitation of deep models is that they are not amenable to interpretability. This limitation can be circumvented by developing post hoc techniques to explain predictions, giving rise to the area of explainability. Recently, explainability of deep models on images and texts has achieved signiﬁcant progress. In the area of graph data, graph neural networks (GNNs) and their explainability are experiencing rapid developments. However, there is neither a uniﬁed treatment of GNN explainability methods, nor a standard benchmark and testbed for evaluations. In this survey, we provide a uniﬁed and taxonomic view of current GNN explainability methods. Our uniﬁed and taxonomic treatments of this subject shed lights on the commonalities and differences of existing methods and set the stage for further methodological developments. To facilitate evaluations, we provide a testbed for GNN explainability, including datasets, common algorithms and evaluation metrics. Furthermore, we conduct comprehensive experiments to compare and analyze the performance of many techniques. Altogether, this work provides a uniﬁed methodological treatment of GNN explainability and a standardized testbed for evaluations.","container-title":"IEEE Transactions on Pattern Analysis and Machine Intelligence","DOI":"10.1109/TPAMI.2022.3204236","ISSN":"0162-8828, 2160-9292, 1939-3539","journalAbbreviation":"IEEE Trans. Pattern Anal. Mach. Intell.","language":"en","page":"1-19","source":"DOI.org (Crossref)","title":"Explainability in Graph Neural Networks: A Taxonomic Survey","title-short":"Explainability in Graph Neural Networks","author":[{"family":"Yuan","given":"Hao"},{"family":"Yu","given":"Haiyang"},{"family":"Gui","given":"Shurui"},{"family":"Ji","given":"Shuiwang"}],"issued":{"date-parts":[["2022"]]}}}],"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[3]</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xml:space="preserve">, the existing </w:t>
      </w:r>
      <w:r w:rsidR="00171E9B" w:rsidRPr="00F02BC4">
        <w:rPr>
          <w:rFonts w:ascii="Times New Roman" w:hAnsi="Times New Roman" w:cs="Times New Roman"/>
          <w:color w:val="0070C0"/>
          <w:sz w:val="22"/>
          <w:szCs w:val="22"/>
        </w:rPr>
        <w:t>approaches</w:t>
      </w:r>
      <w:r w:rsidR="00171E9B">
        <w:rPr>
          <w:rFonts w:ascii="Times New Roman" w:hAnsi="Times New Roman" w:cs="Times New Roman"/>
          <w:color w:val="0070C0"/>
          <w:sz w:val="22"/>
          <w:szCs w:val="22"/>
        </w:rPr>
        <w:t xml:space="preserve"> for explaining </w:t>
      </w:r>
      <w:r w:rsidR="00E218CC">
        <w:rPr>
          <w:rFonts w:ascii="Times New Roman" w:hAnsi="Times New Roman" w:cs="Times New Roman"/>
          <w:color w:val="0070C0"/>
          <w:sz w:val="22"/>
          <w:szCs w:val="22"/>
        </w:rPr>
        <w:t>graph neural network</w:t>
      </w:r>
      <w:r w:rsidR="00082D5F">
        <w:rPr>
          <w:rFonts w:ascii="Times New Roman" w:hAnsi="Times New Roman" w:cs="Times New Roman"/>
          <w:color w:val="0070C0"/>
          <w:sz w:val="22"/>
          <w:szCs w:val="22"/>
        </w:rPr>
        <w:t>s</w:t>
      </w:r>
      <w:r w:rsidR="00E218CC">
        <w:rPr>
          <w:rFonts w:ascii="Times New Roman" w:hAnsi="Times New Roman" w:cs="Times New Roman"/>
          <w:color w:val="0070C0"/>
          <w:sz w:val="22"/>
          <w:szCs w:val="22"/>
        </w:rPr>
        <w:t xml:space="preserve"> (GNN)</w:t>
      </w:r>
      <w:r w:rsidRPr="00F02BC4">
        <w:rPr>
          <w:rFonts w:ascii="Times New Roman" w:hAnsi="Times New Roman" w:cs="Times New Roman"/>
          <w:color w:val="0070C0"/>
          <w:sz w:val="22"/>
          <w:szCs w:val="22"/>
        </w:rPr>
        <w:t xml:space="preserve"> </w:t>
      </w:r>
      <w:r>
        <w:rPr>
          <w:rFonts w:ascii="Times New Roman" w:hAnsi="Times New Roman" w:cs="Times New Roman"/>
          <w:color w:val="0070C0"/>
          <w:sz w:val="22"/>
          <w:szCs w:val="22"/>
        </w:rPr>
        <w:t xml:space="preserve">are categorized </w:t>
      </w:r>
      <w:r w:rsidR="00E218CC">
        <w:rPr>
          <w:rFonts w:ascii="Times New Roman" w:hAnsi="Times New Roman" w:cs="Times New Roman"/>
          <w:color w:val="0070C0"/>
          <w:sz w:val="22"/>
          <w:szCs w:val="22"/>
        </w:rPr>
        <w:t xml:space="preserve">into 1) </w:t>
      </w:r>
      <w:r w:rsidR="00082D5F">
        <w:rPr>
          <w:rFonts w:ascii="Times New Roman" w:hAnsi="Times New Roman" w:cs="Times New Roman"/>
          <w:color w:val="0070C0"/>
          <w:sz w:val="22"/>
          <w:szCs w:val="22"/>
        </w:rPr>
        <w:t>gradient-</w:t>
      </w:r>
      <w:r>
        <w:rPr>
          <w:rFonts w:ascii="Times New Roman" w:hAnsi="Times New Roman" w:cs="Times New Roman"/>
          <w:color w:val="0070C0"/>
          <w:sz w:val="22"/>
          <w:szCs w:val="22"/>
        </w:rPr>
        <w:t xml:space="preserve">based approaches, </w:t>
      </w:r>
      <w:r w:rsidR="00C2592C">
        <w:rPr>
          <w:rFonts w:ascii="Times New Roman" w:hAnsi="Times New Roman" w:cs="Times New Roman"/>
          <w:color w:val="0070C0"/>
          <w:sz w:val="22"/>
          <w:szCs w:val="22"/>
        </w:rPr>
        <w:t>2</w:t>
      </w:r>
      <w:r w:rsidR="00E218CC">
        <w:rPr>
          <w:rFonts w:ascii="Times New Roman" w:hAnsi="Times New Roman" w:cs="Times New Roman"/>
          <w:color w:val="0070C0"/>
          <w:sz w:val="22"/>
          <w:szCs w:val="22"/>
        </w:rPr>
        <w:t xml:space="preserve">) </w:t>
      </w:r>
      <w:r w:rsidR="00082D5F">
        <w:rPr>
          <w:rFonts w:ascii="Times New Roman" w:hAnsi="Times New Roman" w:cs="Times New Roman"/>
          <w:color w:val="0070C0"/>
          <w:sz w:val="22"/>
          <w:szCs w:val="22"/>
        </w:rPr>
        <w:t>decomposition-</w:t>
      </w:r>
      <w:r>
        <w:rPr>
          <w:rFonts w:ascii="Times New Roman" w:hAnsi="Times New Roman" w:cs="Times New Roman"/>
          <w:color w:val="0070C0"/>
          <w:sz w:val="22"/>
          <w:szCs w:val="22"/>
        </w:rPr>
        <w:t xml:space="preserve">based methods, </w:t>
      </w:r>
      <w:r w:rsidR="00C2592C">
        <w:rPr>
          <w:rFonts w:ascii="Times New Roman" w:hAnsi="Times New Roman" w:cs="Times New Roman"/>
          <w:color w:val="0070C0"/>
          <w:sz w:val="22"/>
          <w:szCs w:val="22"/>
        </w:rPr>
        <w:t>3</w:t>
      </w:r>
      <w:r w:rsidR="00E218CC">
        <w:rPr>
          <w:rFonts w:ascii="Times New Roman" w:hAnsi="Times New Roman" w:cs="Times New Roman"/>
          <w:color w:val="0070C0"/>
          <w:sz w:val="22"/>
          <w:szCs w:val="22"/>
        </w:rPr>
        <w:t xml:space="preserve">) </w:t>
      </w:r>
      <w:r w:rsidR="00082D5F">
        <w:rPr>
          <w:rFonts w:ascii="Times New Roman" w:hAnsi="Times New Roman" w:cs="Times New Roman"/>
          <w:color w:val="0070C0"/>
          <w:sz w:val="22"/>
          <w:szCs w:val="22"/>
        </w:rPr>
        <w:t>surrogate-</w:t>
      </w:r>
      <w:r>
        <w:rPr>
          <w:rFonts w:ascii="Times New Roman" w:hAnsi="Times New Roman" w:cs="Times New Roman"/>
          <w:color w:val="0070C0"/>
          <w:sz w:val="22"/>
          <w:szCs w:val="22"/>
        </w:rPr>
        <w:t>based methods</w:t>
      </w:r>
      <w:r w:rsidR="00082D5F">
        <w:rPr>
          <w:rFonts w:ascii="Times New Roman" w:hAnsi="Times New Roman" w:cs="Times New Roman"/>
          <w:color w:val="0070C0"/>
          <w:sz w:val="22"/>
          <w:szCs w:val="22"/>
        </w:rPr>
        <w:t>,</w:t>
      </w:r>
      <w:r>
        <w:rPr>
          <w:rFonts w:ascii="Times New Roman" w:hAnsi="Times New Roman" w:cs="Times New Roman"/>
          <w:color w:val="0070C0"/>
          <w:sz w:val="22"/>
          <w:szCs w:val="22"/>
        </w:rPr>
        <w:t xml:space="preserve"> and</w:t>
      </w:r>
      <w:r w:rsidR="00C2592C" w:rsidRPr="00C2592C">
        <w:rPr>
          <w:rFonts w:ascii="Times New Roman" w:hAnsi="Times New Roman" w:cs="Times New Roman"/>
          <w:color w:val="0070C0"/>
          <w:sz w:val="22"/>
          <w:szCs w:val="22"/>
        </w:rPr>
        <w:t xml:space="preserve"> </w:t>
      </w:r>
      <w:r w:rsidR="00C2592C">
        <w:rPr>
          <w:rFonts w:ascii="Times New Roman" w:hAnsi="Times New Roman" w:cs="Times New Roman"/>
          <w:color w:val="0070C0"/>
          <w:sz w:val="22"/>
          <w:szCs w:val="22"/>
        </w:rPr>
        <w:t xml:space="preserve">4) </w:t>
      </w:r>
      <w:r w:rsidR="00082D5F">
        <w:rPr>
          <w:rFonts w:ascii="Times New Roman" w:hAnsi="Times New Roman" w:cs="Times New Roman"/>
          <w:color w:val="0070C0"/>
          <w:sz w:val="22"/>
          <w:szCs w:val="22"/>
        </w:rPr>
        <w:t>perturbation-</w:t>
      </w:r>
      <w:r w:rsidR="00C2592C">
        <w:rPr>
          <w:rFonts w:ascii="Times New Roman" w:hAnsi="Times New Roman" w:cs="Times New Roman"/>
          <w:color w:val="0070C0"/>
          <w:sz w:val="22"/>
          <w:szCs w:val="22"/>
        </w:rPr>
        <w:t>based methods</w:t>
      </w:r>
      <w:r>
        <w:rPr>
          <w:rFonts w:ascii="Times New Roman" w:hAnsi="Times New Roman" w:cs="Times New Roman"/>
          <w:color w:val="0070C0"/>
          <w:sz w:val="22"/>
          <w:szCs w:val="22"/>
        </w:rPr>
        <w:t>.</w:t>
      </w:r>
      <w:r w:rsidR="00F759C3">
        <w:rPr>
          <w:rFonts w:ascii="Times New Roman" w:hAnsi="Times New Roman" w:cs="Times New Roman"/>
          <w:color w:val="0070C0"/>
          <w:sz w:val="22"/>
          <w:szCs w:val="22"/>
        </w:rPr>
        <w:t xml:space="preserve"> </w:t>
      </w:r>
    </w:p>
    <w:p w14:paraId="1685B7D8" w14:textId="010D1AD9" w:rsidR="00F02BC4" w:rsidRDefault="00082D5F" w:rsidP="005B6C75">
      <w:pPr>
        <w:pStyle w:val="ListParagraph"/>
        <w:numPr>
          <w:ilvl w:val="0"/>
          <w:numId w:val="1"/>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G</w:t>
      </w:r>
      <w:r w:rsidRPr="00E218CC">
        <w:rPr>
          <w:rFonts w:ascii="Times New Roman" w:hAnsi="Times New Roman" w:cs="Times New Roman"/>
          <w:color w:val="0070C0"/>
          <w:sz w:val="22"/>
          <w:szCs w:val="22"/>
        </w:rPr>
        <w:t>radient</w:t>
      </w:r>
      <w:r>
        <w:rPr>
          <w:rFonts w:ascii="Times New Roman" w:hAnsi="Times New Roman" w:cs="Times New Roman"/>
          <w:color w:val="0070C0"/>
          <w:sz w:val="22"/>
          <w:szCs w:val="22"/>
        </w:rPr>
        <w:t>-</w:t>
      </w:r>
      <w:r w:rsidR="00E218CC" w:rsidRPr="00E218CC">
        <w:rPr>
          <w:rFonts w:ascii="Times New Roman" w:hAnsi="Times New Roman" w:cs="Times New Roman"/>
          <w:color w:val="0070C0"/>
          <w:sz w:val="22"/>
          <w:szCs w:val="22"/>
        </w:rPr>
        <w:t>based approach</w:t>
      </w:r>
      <w:r w:rsidR="00591F27">
        <w:rPr>
          <w:rFonts w:ascii="Times New Roman" w:hAnsi="Times New Roman" w:cs="Times New Roman"/>
          <w:color w:val="0070C0"/>
          <w:sz w:val="22"/>
          <w:szCs w:val="22"/>
        </w:rPr>
        <w:t>.</w:t>
      </w:r>
      <w:r w:rsidR="00E218CC" w:rsidRPr="00E218CC">
        <w:rPr>
          <w:rFonts w:ascii="Times New Roman" w:hAnsi="Times New Roman" w:cs="Times New Roman"/>
          <w:color w:val="0070C0"/>
          <w:sz w:val="22"/>
          <w:szCs w:val="22"/>
        </w:rPr>
        <w:t xml:space="preserve"> </w:t>
      </w:r>
      <w:r w:rsidR="00193C53" w:rsidRPr="00E218CC">
        <w:rPr>
          <w:rFonts w:ascii="Times New Roman" w:hAnsi="Times New Roman" w:cs="Times New Roman"/>
          <w:color w:val="0070C0"/>
          <w:sz w:val="22"/>
          <w:szCs w:val="22"/>
        </w:rPr>
        <w:t xml:space="preserve">Class activation map (CAM) </w:t>
      </w:r>
      <w:r w:rsidR="00A21E8B" w:rsidRPr="00E218C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{"citationID":"KQ6LCXzx","properties":{"formattedCitation":"[4]","plainCitation":"[4]","noteIndex":0},"citationItems":[{"id":6329,"uris":["http://zotero.org/users/9055435/items/XEH8MG2Z"],"itemData":{"id":6329,"type":"paper-conference","container-title":"Proceedings of the IEEE conference on computer vision and pattern recognition","page":"2921-2929","title":"Learning deep features for discriminative localization","author":[{"family":"Zhou","given":"Bolei"},{"family":"Khosla","given":"Aditya"},{"family":"Lapedriza","given":"Agata"},{"family":"Oliva","given":"Aude"},{"family":"Torralba","given":"Antonio"}],"issued":{"date-parts":[["2016"]]}}}],"schema":"https://github.com/citation-style-language/schema/raw/master/csl-citation.json"} </w:instrText>
      </w:r>
      <w:r w:rsidR="00A21E8B" w:rsidRPr="00E218CC">
        <w:rPr>
          <w:rFonts w:ascii="Times New Roman" w:hAnsi="Times New Roman" w:cs="Times New Roman"/>
          <w:color w:val="0070C0"/>
          <w:sz w:val="22"/>
          <w:szCs w:val="22"/>
        </w:rPr>
        <w:fldChar w:fldCharType="separate"/>
      </w:r>
      <w:r w:rsidR="00AE24CC">
        <w:rPr>
          <w:rFonts w:ascii="Times New Roman" w:hAnsi="Times New Roman" w:cs="Times New Roman"/>
          <w:sz w:val="22"/>
        </w:rPr>
        <w:t>[4]</w:t>
      </w:r>
      <w:r w:rsidR="00A21E8B" w:rsidRPr="00E218CC">
        <w:rPr>
          <w:rFonts w:ascii="Times New Roman" w:hAnsi="Times New Roman" w:cs="Times New Roman"/>
          <w:color w:val="0070C0"/>
          <w:sz w:val="22"/>
          <w:szCs w:val="22"/>
        </w:rPr>
        <w:fldChar w:fldCharType="end"/>
      </w:r>
      <w:r w:rsidR="00A21E8B" w:rsidRPr="00E218CC">
        <w:rPr>
          <w:rFonts w:ascii="Times New Roman" w:hAnsi="Times New Roman" w:cs="Times New Roman"/>
          <w:color w:val="0070C0"/>
          <w:sz w:val="22"/>
          <w:szCs w:val="22"/>
        </w:rPr>
        <w:t xml:space="preserve"> </w:t>
      </w:r>
      <w:r w:rsidR="00193C53" w:rsidRPr="00E218CC">
        <w:rPr>
          <w:rFonts w:ascii="Times New Roman" w:hAnsi="Times New Roman" w:cs="Times New Roman"/>
          <w:color w:val="0070C0"/>
          <w:sz w:val="22"/>
          <w:szCs w:val="22"/>
        </w:rPr>
        <w:t xml:space="preserve">is the most widely used approach for visualizing the attention </w:t>
      </w:r>
      <w:proofErr w:type="spellStart"/>
      <w:r w:rsidR="00193C53" w:rsidRPr="00E218CC">
        <w:rPr>
          <w:rFonts w:ascii="Times New Roman" w:hAnsi="Times New Roman" w:cs="Times New Roman"/>
          <w:color w:val="0070C0"/>
          <w:sz w:val="22"/>
          <w:szCs w:val="22"/>
        </w:rPr>
        <w:t>RoIs</w:t>
      </w:r>
      <w:proofErr w:type="spellEnd"/>
      <w:r w:rsidR="00193C53" w:rsidRPr="00E218CC">
        <w:rPr>
          <w:rFonts w:ascii="Times New Roman" w:hAnsi="Times New Roman" w:cs="Times New Roman"/>
          <w:color w:val="0070C0"/>
          <w:sz w:val="22"/>
          <w:szCs w:val="22"/>
        </w:rPr>
        <w:t xml:space="preserve"> and explaining the behavior for convolution neural network (CNN)-based networks</w:t>
      </w:r>
      <w:r w:rsidR="00A5202B" w:rsidRPr="00E218CC">
        <w:rPr>
          <w:rFonts w:ascii="Times New Roman" w:hAnsi="Times New Roman" w:cs="Times New Roman"/>
          <w:color w:val="0070C0"/>
          <w:sz w:val="22"/>
          <w:szCs w:val="22"/>
        </w:rPr>
        <w:t xml:space="preserve">, and it has been extended to explain GNN </w:t>
      </w:r>
      <w:r w:rsidR="00A5202B" w:rsidRPr="00E218C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{"citationID":"YjAjbzF2","properties":{"formattedCitation":"[5]","plainCitation":"[5]","noteIndex":0},"citationItems":[{"id":6264,"uris":["http://zotero.org/users/9055435/items/K39B9D2Z"],"itemData":{"id":6264,"type":"paper-conference","event-title":"Proceedings of the IEEE/CVF Conference on Computer Vision and Pattern Recognition","page":"10772-10781","source":"openaccess.thecvf.com","title":"Explainability Methods for Graph Convolutional Neural Networks","URL":"https://openaccess.thecvf.com/content_CVPR_2019/html/Pope_Explainability_Methods_for_Graph_Convolutional_Neural_Networks_CVPR_2019_paper.html","author":[{"family":"Pope","given":"Phillip E."},{"family":"Kolouri","given":"Soheil"},{"family":"Rostami","given":"Mohammad"},{"family":"Martin","given":"Charles E."},{"family":"Hoffmann","given":"Heiko"}],"accessed":{"date-parts":[["2023",3,13]]},"issued":{"date-parts":[["2019"]]}}}],"schema":"https://github.com/citation-style-language/schema/raw/master/csl-citation.json"} </w:instrText>
      </w:r>
      <w:r w:rsidR="00A5202B" w:rsidRPr="00E218CC">
        <w:rPr>
          <w:rFonts w:ascii="Times New Roman" w:hAnsi="Times New Roman" w:cs="Times New Roman"/>
          <w:color w:val="0070C0"/>
          <w:sz w:val="22"/>
          <w:szCs w:val="22"/>
        </w:rPr>
        <w:fldChar w:fldCharType="separate"/>
      </w:r>
      <w:r w:rsidR="00AE24CC">
        <w:rPr>
          <w:rFonts w:ascii="Times New Roman" w:hAnsi="Times New Roman" w:cs="Times New Roman"/>
          <w:sz w:val="22"/>
        </w:rPr>
        <w:t>[5]</w:t>
      </w:r>
      <w:r w:rsidR="00A5202B" w:rsidRPr="00E218CC">
        <w:rPr>
          <w:rFonts w:ascii="Times New Roman" w:hAnsi="Times New Roman" w:cs="Times New Roman"/>
          <w:color w:val="0070C0"/>
          <w:sz w:val="22"/>
          <w:szCs w:val="22"/>
        </w:rPr>
        <w:fldChar w:fldCharType="end"/>
      </w:r>
      <w:r w:rsidR="00A5202B" w:rsidRPr="00E218CC">
        <w:rPr>
          <w:rFonts w:ascii="Times New Roman" w:hAnsi="Times New Roman" w:cs="Times New Roman"/>
          <w:color w:val="0070C0"/>
          <w:sz w:val="22"/>
          <w:szCs w:val="22"/>
        </w:rPr>
        <w:t xml:space="preserve">. However, gradient-based methods </w:t>
      </w:r>
      <w:r w:rsidR="0062706D" w:rsidRPr="00E218CC">
        <w:rPr>
          <w:rFonts w:ascii="Times New Roman" w:hAnsi="Times New Roman" w:cs="Times New Roman"/>
          <w:color w:val="0070C0"/>
          <w:sz w:val="22"/>
          <w:szCs w:val="22"/>
        </w:rPr>
        <w:t>suffer</w:t>
      </w:r>
      <w:r w:rsidR="00A5202B" w:rsidRPr="00E218CC">
        <w:rPr>
          <w:rFonts w:ascii="Times New Roman" w:hAnsi="Times New Roman" w:cs="Times New Roman"/>
          <w:color w:val="0070C0"/>
          <w:sz w:val="22"/>
          <w:szCs w:val="22"/>
        </w:rPr>
        <w:t xml:space="preserve"> from saturation problems </w:t>
      </w:r>
      <w:r>
        <w:rPr>
          <w:rFonts w:ascii="Times New Roman" w:hAnsi="Times New Roman" w:cs="Times New Roman"/>
          <w:color w:val="0070C0"/>
          <w:sz w:val="22"/>
          <w:szCs w:val="22"/>
        </w:rPr>
        <w:t xml:space="preserve">in </w:t>
      </w:r>
      <w:r w:rsidR="00A5202B" w:rsidRPr="00E218CC">
        <w:rPr>
          <w:rFonts w:ascii="Times New Roman" w:hAnsi="Times New Roman" w:cs="Times New Roman"/>
          <w:color w:val="0070C0"/>
          <w:sz w:val="22"/>
          <w:szCs w:val="22"/>
        </w:rPr>
        <w:t>that the model output changes minimally with respect to any input change</w:t>
      </w:r>
      <w:r w:rsidR="0053493E">
        <w:rPr>
          <w:rFonts w:ascii="Times New Roman" w:hAnsi="Times New Roman" w:cs="Times New Roman"/>
          <w:color w:val="0070C0"/>
          <w:sz w:val="22"/>
          <w:szCs w:val="22"/>
        </w:rPr>
        <w:t xml:space="preserve">. Thus, </w:t>
      </w:r>
      <w:r w:rsidR="00A5202B" w:rsidRPr="00E218CC">
        <w:rPr>
          <w:rFonts w:ascii="Times New Roman" w:hAnsi="Times New Roman" w:cs="Times New Roman"/>
          <w:color w:val="0070C0"/>
          <w:sz w:val="22"/>
          <w:szCs w:val="22"/>
        </w:rPr>
        <w:t xml:space="preserve">gradients </w:t>
      </w:r>
      <w:r w:rsidR="00F20E86">
        <w:rPr>
          <w:rFonts w:ascii="Times New Roman" w:hAnsi="Times New Roman" w:cs="Times New Roman"/>
          <w:color w:val="0070C0"/>
          <w:sz w:val="22"/>
          <w:szCs w:val="22"/>
        </w:rPr>
        <w:t xml:space="preserve">may not represent </w:t>
      </w:r>
      <w:r w:rsidR="00A84F7A">
        <w:rPr>
          <w:rFonts w:ascii="Times New Roman" w:hAnsi="Times New Roman" w:cs="Times New Roman"/>
          <w:color w:val="0070C0"/>
          <w:sz w:val="22"/>
          <w:szCs w:val="22"/>
        </w:rPr>
        <w:t xml:space="preserve">an </w:t>
      </w:r>
      <w:r w:rsidR="00F20E86">
        <w:rPr>
          <w:rFonts w:ascii="Times New Roman" w:hAnsi="Times New Roman" w:cs="Times New Roman"/>
          <w:color w:val="0070C0"/>
          <w:sz w:val="22"/>
          <w:szCs w:val="22"/>
        </w:rPr>
        <w:t xml:space="preserve">accurate </w:t>
      </w:r>
      <w:r w:rsidR="00A5202B" w:rsidRPr="00E218CC">
        <w:rPr>
          <w:rFonts w:ascii="Times New Roman" w:hAnsi="Times New Roman" w:cs="Times New Roman"/>
          <w:color w:val="0070C0"/>
          <w:sz w:val="22"/>
          <w:szCs w:val="22"/>
        </w:rPr>
        <w:t>reflect</w:t>
      </w:r>
      <w:r w:rsidR="00F20E86">
        <w:rPr>
          <w:rFonts w:ascii="Times New Roman" w:hAnsi="Times New Roman" w:cs="Times New Roman"/>
          <w:color w:val="0070C0"/>
          <w:sz w:val="22"/>
          <w:szCs w:val="22"/>
        </w:rPr>
        <w:t>ion</w:t>
      </w:r>
      <w:r w:rsidR="00A5202B" w:rsidRPr="00E218CC">
        <w:rPr>
          <w:rFonts w:ascii="Times New Roman" w:hAnsi="Times New Roman" w:cs="Times New Roman"/>
          <w:color w:val="0070C0"/>
          <w:sz w:val="22"/>
          <w:szCs w:val="22"/>
        </w:rPr>
        <w:t xml:space="preserve"> </w:t>
      </w:r>
      <w:r w:rsidR="00A84F7A">
        <w:rPr>
          <w:rFonts w:ascii="Times New Roman" w:hAnsi="Times New Roman" w:cs="Times New Roman"/>
          <w:color w:val="0070C0"/>
          <w:sz w:val="22"/>
          <w:szCs w:val="22"/>
        </w:rPr>
        <w:t xml:space="preserve">of </w:t>
      </w:r>
      <w:r w:rsidR="00A5202B" w:rsidRPr="00E218CC">
        <w:rPr>
          <w:rFonts w:ascii="Times New Roman" w:hAnsi="Times New Roman" w:cs="Times New Roman"/>
          <w:color w:val="0070C0"/>
          <w:sz w:val="22"/>
          <w:szCs w:val="22"/>
        </w:rPr>
        <w:t>the contributions of inputs</w:t>
      </w:r>
      <w:r w:rsidR="0062706D" w:rsidRPr="00E218CC">
        <w:rPr>
          <w:rFonts w:ascii="Times New Roman" w:hAnsi="Times New Roman" w:cs="Times New Roman"/>
          <w:color w:val="0070C0"/>
          <w:sz w:val="22"/>
          <w:szCs w:val="22"/>
        </w:rPr>
        <w:t xml:space="preserve"> </w:t>
      </w:r>
      <w:r w:rsidR="0062706D" w:rsidRPr="00E218C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{"citationID":"bUMqWHop","properties":{"formattedCitation":"[5]","plainCitation":"[5]","noteIndex":0},"citationItems":[{"id":6264,"uris":["http://zotero.org/users/9055435/items/K39B9D2Z"],"itemData":{"id":6264,"type":"paper-conference","event-title":"Proceedings of the IEEE/CVF Conference on Computer Vision and Pattern Recognition","page":"10772-10781","source":"openaccess.thecvf.com","title":"Explainability Methods for Graph Convolutional Neural Networks","URL":"https://openaccess.thecvf.com/content_CVPR_2019/html/Pope_Explainability_Methods_for_Graph_Convolutional_Neural_Networks_CVPR_2019_paper.html","author":[{"family":"Pope","given":"Phillip E."},{"family":"Kolouri","given":"Soheil"},{"family":"Rostami","given":"Mohammad"},{"family":"Martin","given":"Charles E."},{"family":"Hoffmann","given":"Heiko"}],"accessed":{"date-parts":[["2023",3,13]]},"issued":{"date-parts":[["2019"]]}}}],"schema":"https://github.com/citation-style-language/schema/raw/master/csl-citation.json"} </w:instrText>
      </w:r>
      <w:r w:rsidR="0062706D" w:rsidRPr="00E218CC">
        <w:rPr>
          <w:rFonts w:ascii="Times New Roman" w:hAnsi="Times New Roman" w:cs="Times New Roman"/>
          <w:color w:val="0070C0"/>
          <w:sz w:val="22"/>
          <w:szCs w:val="22"/>
        </w:rPr>
        <w:fldChar w:fldCharType="separate"/>
      </w:r>
      <w:r w:rsidR="00AE24CC">
        <w:rPr>
          <w:rFonts w:ascii="Times New Roman" w:hAnsi="Times New Roman" w:cs="Times New Roman"/>
          <w:sz w:val="22"/>
        </w:rPr>
        <w:t>[5]</w:t>
      </w:r>
      <w:r w:rsidR="0062706D" w:rsidRPr="00E218CC">
        <w:rPr>
          <w:rFonts w:ascii="Times New Roman" w:hAnsi="Times New Roman" w:cs="Times New Roman"/>
          <w:color w:val="0070C0"/>
          <w:sz w:val="22"/>
          <w:szCs w:val="22"/>
        </w:rPr>
        <w:fldChar w:fldCharType="end"/>
      </w:r>
      <w:r w:rsidR="0062706D" w:rsidRPr="00E218CC">
        <w:rPr>
          <w:rFonts w:ascii="Times New Roman" w:hAnsi="Times New Roman" w:cs="Times New Roman"/>
          <w:color w:val="0070C0"/>
          <w:sz w:val="22"/>
          <w:szCs w:val="22"/>
        </w:rPr>
        <w:t xml:space="preserve">. </w:t>
      </w:r>
      <w:r w:rsidR="009C6074">
        <w:rPr>
          <w:rFonts w:ascii="Times New Roman" w:hAnsi="Times New Roman" w:cs="Times New Roman"/>
          <w:color w:val="0070C0"/>
          <w:sz w:val="22"/>
          <w:szCs w:val="22"/>
        </w:rPr>
        <w:t>In addition</w:t>
      </w:r>
      <w:r w:rsidR="00E218CC" w:rsidRPr="00E218CC">
        <w:rPr>
          <w:rFonts w:ascii="Times New Roman" w:hAnsi="Times New Roman" w:cs="Times New Roman"/>
          <w:color w:val="0070C0"/>
          <w:sz w:val="22"/>
          <w:szCs w:val="22"/>
        </w:rPr>
        <w:t xml:space="preserve">, CAM </w:t>
      </w:r>
      <w:r w:rsidR="009C6074">
        <w:rPr>
          <w:rFonts w:ascii="Times New Roman" w:hAnsi="Times New Roman" w:cs="Times New Roman"/>
          <w:color w:val="0070C0"/>
          <w:sz w:val="22"/>
          <w:szCs w:val="22"/>
        </w:rPr>
        <w:t>can only be applied to</w:t>
      </w:r>
      <w:r w:rsidR="00E218CC" w:rsidRPr="00E218CC">
        <w:rPr>
          <w:rFonts w:ascii="Times New Roman" w:hAnsi="Times New Roman" w:cs="Times New Roman"/>
          <w:color w:val="0070C0"/>
          <w:sz w:val="22"/>
          <w:szCs w:val="22"/>
        </w:rPr>
        <w:t xml:space="preserve"> GNN model </w:t>
      </w:r>
      <w:r w:rsidR="009C6074">
        <w:rPr>
          <w:rFonts w:ascii="Times New Roman" w:hAnsi="Times New Roman" w:cs="Times New Roman"/>
          <w:color w:val="0070C0"/>
          <w:sz w:val="22"/>
          <w:szCs w:val="22"/>
        </w:rPr>
        <w:t>with</w:t>
      </w:r>
      <w:r w:rsidR="00E218CC" w:rsidRPr="00E218CC">
        <w:rPr>
          <w:rFonts w:ascii="Times New Roman" w:hAnsi="Times New Roman" w:cs="Times New Roman"/>
          <w:color w:val="0070C0"/>
          <w:sz w:val="22"/>
          <w:szCs w:val="22"/>
        </w:rPr>
        <w:t xml:space="preserve"> a global average pooling (GAP) and a multi-layer perceptron (MLP) layer as the final classifier. Our AGMN only contains graph convolution network (GCN) layers</w:t>
      </w:r>
      <w:r w:rsidR="00A84F7A">
        <w:rPr>
          <w:rFonts w:ascii="Times New Roman" w:hAnsi="Times New Roman" w:cs="Times New Roman"/>
          <w:color w:val="0070C0"/>
          <w:sz w:val="22"/>
          <w:szCs w:val="22"/>
        </w:rPr>
        <w:t>,</w:t>
      </w:r>
      <w:r w:rsidR="00E218CC" w:rsidRPr="00E218CC">
        <w:rPr>
          <w:rFonts w:ascii="Times New Roman" w:hAnsi="Times New Roman" w:cs="Times New Roman"/>
          <w:color w:val="0070C0"/>
          <w:sz w:val="22"/>
          <w:szCs w:val="22"/>
        </w:rPr>
        <w:t xml:space="preserve"> so </w:t>
      </w:r>
      <w:r w:rsidR="009C6074">
        <w:rPr>
          <w:rFonts w:ascii="Times New Roman" w:hAnsi="Times New Roman" w:cs="Times New Roman"/>
          <w:color w:val="0070C0"/>
          <w:sz w:val="22"/>
          <w:szCs w:val="22"/>
        </w:rPr>
        <w:t>the CAM method</w:t>
      </w:r>
      <w:r w:rsidR="00E218CC" w:rsidRPr="00E218CC">
        <w:rPr>
          <w:rFonts w:ascii="Times New Roman" w:hAnsi="Times New Roman" w:cs="Times New Roman"/>
          <w:color w:val="0070C0"/>
          <w:sz w:val="22"/>
          <w:szCs w:val="22"/>
        </w:rPr>
        <w:t xml:space="preserve"> </w:t>
      </w:r>
      <w:r w:rsidR="00C17F99">
        <w:rPr>
          <w:rFonts w:ascii="Times New Roman" w:hAnsi="Times New Roman" w:cs="Times New Roman"/>
          <w:color w:val="0070C0"/>
          <w:sz w:val="22"/>
          <w:szCs w:val="22"/>
        </w:rPr>
        <w:t>cannot</w:t>
      </w:r>
      <w:r w:rsidR="009C6074">
        <w:rPr>
          <w:rFonts w:ascii="Times New Roman" w:hAnsi="Times New Roman" w:cs="Times New Roman"/>
          <w:color w:val="0070C0"/>
          <w:sz w:val="22"/>
          <w:szCs w:val="22"/>
        </w:rPr>
        <w:t xml:space="preserve"> be used</w:t>
      </w:r>
      <w:r w:rsidR="00E218CC" w:rsidRPr="00E218CC">
        <w:rPr>
          <w:rFonts w:ascii="Times New Roman" w:hAnsi="Times New Roman" w:cs="Times New Roman"/>
          <w:color w:val="0070C0"/>
          <w:sz w:val="22"/>
          <w:szCs w:val="22"/>
        </w:rPr>
        <w:t xml:space="preserve"> </w:t>
      </w:r>
      <w:r w:rsidR="009C6074">
        <w:rPr>
          <w:rFonts w:ascii="Times New Roman" w:hAnsi="Times New Roman" w:cs="Times New Roman"/>
          <w:color w:val="0070C0"/>
          <w:sz w:val="22"/>
          <w:szCs w:val="22"/>
        </w:rPr>
        <w:t>to</w:t>
      </w:r>
      <w:r w:rsidR="00E218CC" w:rsidRPr="00E218CC">
        <w:rPr>
          <w:rFonts w:ascii="Times New Roman" w:hAnsi="Times New Roman" w:cs="Times New Roman"/>
          <w:color w:val="0070C0"/>
          <w:sz w:val="22"/>
          <w:szCs w:val="22"/>
        </w:rPr>
        <w:t xml:space="preserve"> explain our </w:t>
      </w:r>
      <w:r w:rsidR="00A84F7A" w:rsidRPr="00E218CC">
        <w:rPr>
          <w:rFonts w:ascii="Times New Roman" w:hAnsi="Times New Roman" w:cs="Times New Roman"/>
          <w:color w:val="0070C0"/>
          <w:sz w:val="22"/>
          <w:szCs w:val="22"/>
        </w:rPr>
        <w:t>graph</w:t>
      </w:r>
      <w:r w:rsidR="00A84F7A">
        <w:rPr>
          <w:rFonts w:ascii="Times New Roman" w:hAnsi="Times New Roman" w:cs="Times New Roman"/>
          <w:color w:val="0070C0"/>
          <w:sz w:val="22"/>
          <w:szCs w:val="22"/>
        </w:rPr>
        <w:t>-</w:t>
      </w:r>
      <w:r w:rsidR="00E218CC" w:rsidRPr="00E218CC">
        <w:rPr>
          <w:rFonts w:ascii="Times New Roman" w:hAnsi="Times New Roman" w:cs="Times New Roman"/>
          <w:color w:val="0070C0"/>
          <w:sz w:val="22"/>
          <w:szCs w:val="22"/>
        </w:rPr>
        <w:t>matching network.</w:t>
      </w:r>
    </w:p>
    <w:p w14:paraId="343FC11F" w14:textId="5E2B2953" w:rsidR="00591F27" w:rsidRPr="00E218CC" w:rsidRDefault="00A84F7A" w:rsidP="005B6C75">
      <w:pPr>
        <w:pStyle w:val="ListParagraph"/>
        <w:numPr>
          <w:ilvl w:val="0"/>
          <w:numId w:val="1"/>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Decomposition-</w:t>
      </w:r>
      <w:r w:rsidR="00591F27">
        <w:rPr>
          <w:rFonts w:ascii="Times New Roman" w:hAnsi="Times New Roman" w:cs="Times New Roman"/>
          <w:color w:val="0070C0"/>
          <w:sz w:val="22"/>
          <w:szCs w:val="22"/>
        </w:rPr>
        <w:t>based methods</w:t>
      </w:r>
      <w:r w:rsidR="001961F5">
        <w:rPr>
          <w:rFonts w:ascii="Times New Roman" w:hAnsi="Times New Roman" w:cs="Times New Roman"/>
          <w:color w:val="0070C0"/>
          <w:sz w:val="22"/>
          <w:szCs w:val="22"/>
        </w:rPr>
        <w:t xml:space="preserve"> </w:t>
      </w:r>
      <w:r w:rsidR="001961F5" w:rsidRPr="001961F5">
        <w:rPr>
          <w:rFonts w:ascii="Times New Roman" w:hAnsi="Times New Roman" w:cs="Times New Roman"/>
          <w:color w:val="0070C0"/>
          <w:sz w:val="22"/>
          <w:szCs w:val="22"/>
        </w:rPr>
        <w:t>build score decomposition rules to distribute the prediction scores to the input space</w:t>
      </w:r>
      <w:r w:rsidR="001961F5">
        <w:rPr>
          <w:rFonts w:ascii="Times New Roman" w:hAnsi="Times New Roman" w:cs="Times New Roman"/>
          <w:color w:val="0070C0"/>
          <w:sz w:val="22"/>
          <w:szCs w:val="22"/>
        </w:rPr>
        <w:t xml:space="preserve">, </w:t>
      </w:r>
      <w:r w:rsidR="00171E9B">
        <w:rPr>
          <w:rFonts w:ascii="Times New Roman" w:hAnsi="Times New Roman" w:cs="Times New Roman"/>
          <w:color w:val="0070C0"/>
          <w:sz w:val="22"/>
          <w:szCs w:val="22"/>
        </w:rPr>
        <w:t>such as</w:t>
      </w:r>
      <w:r w:rsidR="001961F5">
        <w:rPr>
          <w:rFonts w:ascii="Times New Roman" w:hAnsi="Times New Roman" w:cs="Times New Roman"/>
          <w:color w:val="0070C0"/>
          <w:sz w:val="22"/>
          <w:szCs w:val="22"/>
        </w:rPr>
        <w:t xml:space="preserve"> GNN</w:t>
      </w:r>
      <w:r w:rsidR="00171E9B">
        <w:rPr>
          <w:rFonts w:ascii="Times New Roman" w:hAnsi="Times New Roman" w:cs="Times New Roman"/>
          <w:color w:val="0070C0"/>
          <w:sz w:val="22"/>
          <w:szCs w:val="22"/>
        </w:rPr>
        <w:t xml:space="preserve"> </w:t>
      </w:r>
      <w:r w:rsidR="00171E9B" w:rsidRPr="00171E9B">
        <w:rPr>
          <w:rFonts w:ascii="Times New Roman" w:hAnsi="Times New Roman" w:cs="Times New Roman"/>
          <w:color w:val="0070C0"/>
          <w:sz w:val="22"/>
          <w:szCs w:val="22"/>
        </w:rPr>
        <w:t>layer-wise relevance propagation</w:t>
      </w:r>
      <w:r w:rsidR="00171E9B">
        <w:rPr>
          <w:rFonts w:ascii="Times New Roman" w:hAnsi="Times New Roman" w:cs="Times New Roman"/>
          <w:color w:val="0070C0"/>
          <w:sz w:val="22"/>
          <w:szCs w:val="22"/>
        </w:rPr>
        <w:t xml:space="preserve"> (GNN-LRP)</w:t>
      </w:r>
      <w:r w:rsidR="001961F5">
        <w:rPr>
          <w:rFonts w:ascii="Times New Roman" w:hAnsi="Times New Roman" w:cs="Times New Roman"/>
          <w:color w:val="0070C0"/>
          <w:sz w:val="22"/>
          <w:szCs w:val="22"/>
        </w:rPr>
        <w:t xml:space="preserve"> </w:t>
      </w:r>
      <w:r w:rsidR="001961F5">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{"citationID":"rtWKgVZP","properties":{"formattedCitation":"[6]","plainCitation":"[6]","noteIndex":0},"citationItems":[{"id":6354,"uris":["http://zotero.org/users/9055435/items/SL5FHWNU"],"itemData":{"id":6354,"type":"article-journal","container-title":"IEEE transactions on pattern analysis and machine intelligence","issue":"11","note":"ISBN: 0162-8828\npublisher: IEEE","page":"7581-7596","title":"Higher-order explanations of graph neural networks via relevant walks","volume":"44","author":[{"family":"Schnake","given":"Thomas"},{"family":"Eberle","given":"Oliver"},{"family":"Lederer","given":"Jonas"},{"family":"Nakajima","given":"Shinichi"},{"family":"Schütt","given":"Kristof T."},{"family":"Müller","given":"Klaus-Robert"},{"family":"Montavon","given":"Grégoire"}],"issued":{"date-parts":[["2021"]]}}}],"schema":"https://github.com/citation-style-language/schema/raw/master/csl-citation.json"} </w:instrText>
      </w:r>
      <w:r w:rsidR="001961F5">
        <w:rPr>
          <w:rFonts w:ascii="Times New Roman" w:hAnsi="Times New Roman" w:cs="Times New Roman"/>
          <w:color w:val="0070C0"/>
          <w:sz w:val="22"/>
          <w:szCs w:val="22"/>
        </w:rPr>
        <w:fldChar w:fldCharType="separate"/>
      </w:r>
      <w:r w:rsidR="00AE24CC">
        <w:rPr>
          <w:rFonts w:ascii="Times New Roman" w:hAnsi="Times New Roman" w:cs="Times New Roman"/>
          <w:sz w:val="22"/>
        </w:rPr>
        <w:t>[6]</w:t>
      </w:r>
      <w:r w:rsidR="001961F5">
        <w:rPr>
          <w:rFonts w:ascii="Times New Roman" w:hAnsi="Times New Roman" w:cs="Times New Roman"/>
          <w:color w:val="0070C0"/>
          <w:sz w:val="22"/>
          <w:szCs w:val="22"/>
        </w:rPr>
        <w:fldChar w:fldCharType="end"/>
      </w:r>
      <w:r w:rsidR="001961F5">
        <w:rPr>
          <w:rFonts w:ascii="Times New Roman" w:hAnsi="Times New Roman" w:cs="Times New Roman"/>
          <w:color w:val="0070C0"/>
          <w:sz w:val="22"/>
          <w:szCs w:val="22"/>
        </w:rPr>
        <w:t xml:space="preserve">. </w:t>
      </w:r>
      <w:r w:rsidR="001961F5" w:rsidRPr="001961F5">
        <w:rPr>
          <w:rFonts w:ascii="Times New Roman" w:hAnsi="Times New Roman" w:cs="Times New Roman"/>
          <w:color w:val="0070C0"/>
          <w:sz w:val="22"/>
          <w:szCs w:val="22"/>
        </w:rPr>
        <w:t xml:space="preserve">However, it can only </w:t>
      </w:r>
      <w:r w:rsidR="00171E9B">
        <w:rPr>
          <w:rFonts w:ascii="Times New Roman" w:hAnsi="Times New Roman" w:cs="Times New Roman"/>
          <w:color w:val="0070C0"/>
          <w:sz w:val="22"/>
          <w:szCs w:val="22"/>
        </w:rPr>
        <w:t xml:space="preserve">explain </w:t>
      </w:r>
      <w:r w:rsidR="001961F5" w:rsidRPr="001961F5">
        <w:rPr>
          <w:rFonts w:ascii="Times New Roman" w:hAnsi="Times New Roman" w:cs="Times New Roman"/>
          <w:color w:val="0070C0"/>
          <w:sz w:val="22"/>
          <w:szCs w:val="22"/>
        </w:rPr>
        <w:t xml:space="preserve">the importance of nodes and cannot be applied to </w:t>
      </w:r>
      <w:r w:rsidR="009C6074">
        <w:rPr>
          <w:rFonts w:ascii="Times New Roman" w:hAnsi="Times New Roman" w:cs="Times New Roman"/>
          <w:color w:val="0070C0"/>
          <w:sz w:val="22"/>
          <w:szCs w:val="22"/>
        </w:rPr>
        <w:t xml:space="preserve">explain </w:t>
      </w:r>
      <w:r w:rsidR="001961F5">
        <w:rPr>
          <w:rFonts w:ascii="Times New Roman" w:hAnsi="Times New Roman" w:cs="Times New Roman"/>
          <w:color w:val="0070C0"/>
          <w:sz w:val="22"/>
          <w:szCs w:val="22"/>
        </w:rPr>
        <w:t xml:space="preserve">feature </w:t>
      </w:r>
      <w:r w:rsidR="009C6074">
        <w:rPr>
          <w:rFonts w:ascii="Times New Roman" w:hAnsi="Times New Roman" w:cs="Times New Roman"/>
          <w:color w:val="0070C0"/>
          <w:sz w:val="22"/>
          <w:szCs w:val="22"/>
        </w:rPr>
        <w:t>importance</w:t>
      </w:r>
      <w:r w:rsidR="001961F5">
        <w:rPr>
          <w:rFonts w:ascii="Times New Roman" w:hAnsi="Times New Roman" w:cs="Times New Roman"/>
          <w:color w:val="0070C0"/>
          <w:sz w:val="22"/>
          <w:szCs w:val="22"/>
        </w:rPr>
        <w:t>.</w:t>
      </w:r>
    </w:p>
    <w:p w14:paraId="7F1969A9" w14:textId="3AF378C9" w:rsidR="00E218CC" w:rsidRDefault="00A84F7A" w:rsidP="005B6C75">
      <w:pPr>
        <w:pStyle w:val="ListParagraph"/>
        <w:numPr>
          <w:ilvl w:val="0"/>
          <w:numId w:val="1"/>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Surrogate-</w:t>
      </w:r>
      <w:r w:rsidR="00C2592C">
        <w:rPr>
          <w:rFonts w:ascii="Times New Roman" w:hAnsi="Times New Roman" w:cs="Times New Roman"/>
          <w:color w:val="0070C0"/>
          <w:sz w:val="22"/>
          <w:szCs w:val="22"/>
        </w:rPr>
        <w:t xml:space="preserve">based methods </w:t>
      </w:r>
      <w:r w:rsidR="00C2592C" w:rsidRPr="00C2592C">
        <w:rPr>
          <w:rFonts w:ascii="Times New Roman" w:hAnsi="Times New Roman" w:cs="Times New Roman"/>
          <w:color w:val="0070C0"/>
          <w:sz w:val="22"/>
          <w:szCs w:val="22"/>
        </w:rPr>
        <w:t>employ a simple and interpretable surrogate model to approximate the predictions of the complex deep model for the neighboring areas of the input example</w:t>
      </w:r>
      <w:r w:rsidR="00C2592C">
        <w:rPr>
          <w:rFonts w:ascii="Times New Roman" w:hAnsi="Times New Roman" w:cs="Times New Roman"/>
          <w:color w:val="0070C0"/>
          <w:sz w:val="22"/>
          <w:szCs w:val="22"/>
        </w:rPr>
        <w:t xml:space="preserve"> </w:t>
      </w:r>
      <w:r w:rsidR="00C2592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{"citationID":"qFUwGUiC","properties":{"formattedCitation":"[3]","plainCitation":"[3]","noteIndex":0},"citationItems":[{"id":6220,"uris":["http://zotero.org/users/9055435/items/9Q44NAUP"],"itemData":{"id":6220,"type":"article-journal","abstract":"Deep learning methods are achieving ever-increasing performance on many artiﬁcial intelligence tasks. A major limitation of deep models is that they are not amenable to interpretability. This limitation can be circumvented by developing post hoc techniques to explain predictions, giving rise to the area of explainability. Recently, explainability of deep models on images and texts has achieved signiﬁcant progress. In the area of graph data, graph neural networks (GNNs) and their explainability are experiencing rapid developments. However, there is neither a uniﬁed treatment of GNN explainability methods, nor a standard benchmark and testbed for evaluations. In this survey, we provide a uniﬁed and taxonomic view of current GNN explainability methods. Our uniﬁed and taxonomic treatments of this subject shed lights on the commonalities and differences of existing methods and set the stage for further methodological developments. To facilitate evaluations, we provide a testbed for GNN explainability, including datasets, common algorithms and evaluation metrics. Furthermore, we conduct comprehensive experiments to compare and analyze the performance of many techniques. Altogether, this work provides a uniﬁed methodological treatment of GNN explainability and a standardized testbed for evaluations.","container-title":"IEEE Transactions on Pattern Analysis and Machine Intelligence","DOI":"10.1109/TPAMI.2022.3204236","ISSN":"0162-8828, 2160-9292, 1939-3539","journalAbbreviation":"IEEE Trans. Pattern Anal. Mach. Intell.","language":"en","page":"1-19","source":"DOI.org (Crossref)","title":"Explainability in Graph Neural Networks: A Taxonomic Survey","title-short":"Explainability in Graph Neural Networks","author":[{"family":"Yuan","given":"Hao"},{"family":"Yu","given":"Haiyang"},{"family":"Gui","given":"Shurui"},{"family":"Ji","given":"Shuiwang"}],"issued":{"date-parts":[["2022"]]}}}],"schema":"https://github.com/citation-style-language/schema/raw/master/csl-citation.json"} </w:instrText>
      </w:r>
      <w:r w:rsidR="00C2592C">
        <w:rPr>
          <w:rFonts w:ascii="Times New Roman" w:hAnsi="Times New Roman" w:cs="Times New Roman"/>
          <w:color w:val="0070C0"/>
          <w:sz w:val="22"/>
          <w:szCs w:val="22"/>
        </w:rPr>
        <w:fldChar w:fldCharType="separate"/>
      </w:r>
      <w:r w:rsidR="00AE24CC">
        <w:rPr>
          <w:rFonts w:ascii="Times New Roman" w:hAnsi="Times New Roman" w:cs="Times New Roman"/>
          <w:sz w:val="22"/>
        </w:rPr>
        <w:t>[3]</w:t>
      </w:r>
      <w:r w:rsidR="00C2592C">
        <w:rPr>
          <w:rFonts w:ascii="Times New Roman" w:hAnsi="Times New Roman" w:cs="Times New Roman"/>
          <w:color w:val="0070C0"/>
          <w:sz w:val="22"/>
          <w:szCs w:val="22"/>
        </w:rPr>
        <w:fldChar w:fldCharType="end"/>
      </w:r>
      <w:r w:rsidR="00C2592C">
        <w:rPr>
          <w:rFonts w:ascii="Times New Roman" w:hAnsi="Times New Roman" w:cs="Times New Roman"/>
          <w:color w:val="0070C0"/>
          <w:sz w:val="22"/>
          <w:szCs w:val="22"/>
        </w:rPr>
        <w:t>.</w:t>
      </w:r>
      <w:r w:rsidR="00591F27">
        <w:rPr>
          <w:rFonts w:ascii="Times New Roman" w:hAnsi="Times New Roman" w:cs="Times New Roman"/>
          <w:color w:val="0070C0"/>
          <w:sz w:val="22"/>
          <w:szCs w:val="22"/>
        </w:rPr>
        <w:t xml:space="preserve"> They can only explain the importance of key nodes, rather than the importance of key features</w:t>
      </w:r>
      <w:r w:rsidR="004170AE">
        <w:rPr>
          <w:rFonts w:ascii="Times New Roman" w:hAnsi="Times New Roman" w:cs="Times New Roman"/>
          <w:color w:val="0070C0"/>
          <w:sz w:val="22"/>
          <w:szCs w:val="22"/>
        </w:rPr>
        <w:t xml:space="preserve">, such as </w:t>
      </w:r>
      <w:proofErr w:type="spellStart"/>
      <w:r w:rsidR="004170AE">
        <w:rPr>
          <w:rFonts w:ascii="Times New Roman" w:hAnsi="Times New Roman" w:cs="Times New Roman"/>
          <w:color w:val="0070C0"/>
          <w:sz w:val="22"/>
          <w:szCs w:val="22"/>
        </w:rPr>
        <w:t>GraphLime</w:t>
      </w:r>
      <w:proofErr w:type="spellEnd"/>
      <w:r w:rsidR="004170AE">
        <w:rPr>
          <w:rFonts w:ascii="Times New Roman" w:hAnsi="Times New Roman" w:cs="Times New Roman"/>
          <w:color w:val="0070C0"/>
          <w:sz w:val="22"/>
          <w:szCs w:val="22"/>
        </w:rPr>
        <w:t xml:space="preserve"> </w:t>
      </w:r>
      <w:r w:rsidR="004170AE">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{"citationID":"l2j7dVtP","properties":{"formattedCitation":"[7]","plainCitation":"[7]","noteIndex":0},"citationItems":[{"id":6355,"uris":["http://zotero.org/users/9055435/items/FJVBLRGT"],"itemData":{"id":6355,"type":"article-journal","container-title":"IEEE Transactions on Knowledge and Data Engineering","note":"ISBN: 1041-4347\npublisher: IEEE","title":"Graphlime: Local interpretable model explanations for graph neural networks","author":[{"family":"Huang","given":"Qiang"},{"family":"Yamada","given":"Makoto"},{"family":"Tian","given":"Yuan"},{"family":"Singh","given":"Dinesh"},{"family":"Chang","given":"Yi"}],"issued":{"date-parts":[["2022"]]}}}],"schema":"https://github.com/citation-style-language/schema/raw/master/csl-citation.json"} </w:instrText>
      </w:r>
      <w:r w:rsidR="004170AE">
        <w:rPr>
          <w:rFonts w:ascii="Times New Roman" w:hAnsi="Times New Roman" w:cs="Times New Roman"/>
          <w:color w:val="0070C0"/>
          <w:sz w:val="22"/>
          <w:szCs w:val="22"/>
        </w:rPr>
        <w:fldChar w:fldCharType="separate"/>
      </w:r>
      <w:r w:rsidR="00AE24CC">
        <w:rPr>
          <w:rFonts w:ascii="Times New Roman" w:hAnsi="Times New Roman" w:cs="Times New Roman"/>
          <w:sz w:val="22"/>
        </w:rPr>
        <w:t>[7]</w:t>
      </w:r>
      <w:r w:rsidR="004170AE">
        <w:rPr>
          <w:rFonts w:ascii="Times New Roman" w:hAnsi="Times New Roman" w:cs="Times New Roman"/>
          <w:color w:val="0070C0"/>
          <w:sz w:val="22"/>
          <w:szCs w:val="22"/>
        </w:rPr>
        <w:fldChar w:fldCharType="end"/>
      </w:r>
      <w:r w:rsidR="00591F27">
        <w:rPr>
          <w:rFonts w:ascii="Times New Roman" w:hAnsi="Times New Roman" w:cs="Times New Roman"/>
          <w:color w:val="0070C0"/>
          <w:sz w:val="22"/>
          <w:szCs w:val="22"/>
        </w:rPr>
        <w:t>.</w:t>
      </w:r>
    </w:p>
    <w:p w14:paraId="0FAE41DB" w14:textId="0B357C8C" w:rsidR="00591F27" w:rsidRDefault="001961F5" w:rsidP="005B6C75">
      <w:pPr>
        <w:pStyle w:val="ListParagraph"/>
        <w:numPr>
          <w:ilvl w:val="0"/>
          <w:numId w:val="1"/>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Perturbation</w:t>
      </w:r>
      <w:r w:rsidR="00933C8F">
        <w:rPr>
          <w:rFonts w:ascii="Times New Roman" w:hAnsi="Times New Roman" w:cs="Times New Roman"/>
          <w:color w:val="0070C0"/>
          <w:sz w:val="22"/>
          <w:szCs w:val="22"/>
        </w:rPr>
        <w:t>-</w:t>
      </w:r>
      <w:r>
        <w:rPr>
          <w:rFonts w:ascii="Times New Roman" w:hAnsi="Times New Roman" w:cs="Times New Roman"/>
          <w:color w:val="0070C0"/>
          <w:sz w:val="22"/>
          <w:szCs w:val="22"/>
        </w:rPr>
        <w:t>based methods compare</w:t>
      </w:r>
      <w:r w:rsidRPr="001961F5">
        <w:rPr>
          <w:rFonts w:ascii="Times New Roman" w:hAnsi="Times New Roman" w:cs="Times New Roman"/>
          <w:color w:val="0070C0"/>
          <w:sz w:val="22"/>
          <w:szCs w:val="22"/>
        </w:rPr>
        <w:t xml:space="preserve"> the output variations with respect to different input perturbations</w:t>
      </w:r>
      <w:r>
        <w:rPr>
          <w:rFonts w:ascii="Times New Roman" w:hAnsi="Times New Roman" w:cs="Times New Roman"/>
          <w:color w:val="0070C0"/>
          <w:sz w:val="22"/>
          <w:szCs w:val="22"/>
        </w:rPr>
        <w:t xml:space="preserve"> to calculate the feature importance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{"citationID":"2TS85Rkr","properties":{"formattedCitation":"[3]","plainCitation":"[3]","noteIndex":0},"citationItems":[{"id":6220,"uris":["http://zotero.org/users/9055435/items/9Q44NAUP"],"itemData":{"id":6220,"type":"article-journal","abstract":"Deep learning methods are achieving ever-increasing performance on many artiﬁcial intelligence tasks. A major limitation of deep models is that they are not amenable to interpretability. This limitation can be circumvented by developing post hoc techniques to explain predictions, giving rise to the area of explainability. Recently, explainability of deep models on images and texts has achieved signiﬁcant progress. In the area of graph data, graph neural networks (GNNs) and their explainability are experiencing rapid developments. However, there is neither a uniﬁed treatment of GNN explainability methods, nor a standard benchmark and testbed for evaluations. In this survey, we provide a uniﬁed and taxonomic view of current GNN explainability methods. Our uniﬁed and taxonomic treatments of this subject shed lights on the commonalities and differences of existing methods and set the stage for further methodological developments. To facilitate evaluations, we provide a testbed for GNN explainability, including datasets, common algorithms and evaluation metrics. Furthermore, we conduct comprehensive experiments to compare and analyze the performance of many techniques. Altogether, this work provides a uniﬁed methodological treatment of GNN explainability and a standardized testbed for evaluations.","container-title":"IEEE Transactions on Pattern Analysis and Machine Intelligence","DOI":"10.1109/TPAMI.2022.3204236","ISSN":"0162-8828, 2160-9292, 1939-3539","journalAbbreviation":"IEEE Trans. Pattern Anal. Mach. Intell.","language":"en","page":"1-19","source":"DOI.org (Crossref)","title":"Explainability in Graph Neural Networks: A Taxonomic Survey","title-short":"Explainability in Graph Neural Networks","author":[{"family":"Yuan","given":"Hao"},{"family":"Yu","given":"Haiyang"},{"family":"Gui","given":"Shurui"},{"family":"Ji","given":"Shuiwang"}],"issued":{"date-parts":[["2022"]]}}}],"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[3]</w:t>
      </w:r>
      <w:r>
        <w:rPr>
          <w:rFonts w:ascii="Times New Roman" w:hAnsi="Times New Roman" w:cs="Times New Roman"/>
          <w:color w:val="0070C0"/>
          <w:sz w:val="22"/>
          <w:szCs w:val="22"/>
        </w:rPr>
        <w:fldChar w:fldCharType="end"/>
      </w:r>
      <w:r w:rsidR="00DE6C6B">
        <w:rPr>
          <w:rFonts w:ascii="Times New Roman" w:hAnsi="Times New Roman" w:cs="Times New Roman"/>
          <w:color w:val="0070C0"/>
          <w:sz w:val="22"/>
          <w:szCs w:val="22"/>
        </w:rPr>
        <w:t xml:space="preserve">, </w:t>
      </w:r>
      <w:r w:rsidR="00171E9B">
        <w:rPr>
          <w:rFonts w:ascii="Times New Roman" w:hAnsi="Times New Roman" w:cs="Times New Roman"/>
          <w:color w:val="0070C0"/>
          <w:sz w:val="22"/>
          <w:szCs w:val="22"/>
        </w:rPr>
        <w:t>such as</w:t>
      </w:r>
      <w:r w:rsidR="00DE6C6B">
        <w:rPr>
          <w:rFonts w:ascii="Times New Roman" w:hAnsi="Times New Roman" w:cs="Times New Roman"/>
          <w:color w:val="0070C0"/>
          <w:sz w:val="22"/>
          <w:szCs w:val="22"/>
        </w:rPr>
        <w:t xml:space="preserve"> ZORRO </w:t>
      </w:r>
      <w:r w:rsidR="00DE6C6B">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{"citationID":"tnK7DQ7r","properties":{"formattedCitation":"[1]","plainCitation":"[1]","noteIndex":0},"citationItems":[{"id":6328,"uris":["http://zotero.org/users/9055435/items/W5MYYMC3"],"itemData":{"id":6328,"type":"article-journal","abstract":"With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00DE6C6B">
        <w:rPr>
          <w:rFonts w:ascii="Times New Roman" w:hAnsi="Times New Roman" w:cs="Times New Roman"/>
          <w:color w:val="0070C0"/>
          <w:sz w:val="22"/>
          <w:szCs w:val="22"/>
        </w:rPr>
        <w:fldChar w:fldCharType="separate"/>
      </w:r>
      <w:r w:rsidR="00AE24CC">
        <w:rPr>
          <w:rFonts w:ascii="Times New Roman" w:hAnsi="Times New Roman" w:cs="Times New Roman"/>
          <w:sz w:val="22"/>
        </w:rPr>
        <w:t>[1]</w:t>
      </w:r>
      <w:r w:rsidR="00DE6C6B">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xml:space="preserve">. If </w:t>
      </w:r>
      <w:r w:rsidRPr="00171E9B">
        <w:rPr>
          <w:rFonts w:ascii="Times New Roman" w:hAnsi="Times New Roman" w:cs="Times New Roman"/>
          <w:color w:val="0070C0"/>
          <w:sz w:val="22"/>
          <w:szCs w:val="22"/>
        </w:rPr>
        <w:t xml:space="preserve">the </w:t>
      </w:r>
      <w:r w:rsidR="00171E9B" w:rsidRPr="00171E9B">
        <w:rPr>
          <w:rFonts w:ascii="Times New Roman" w:hAnsi="Times New Roman" w:cs="Times New Roman"/>
          <w:color w:val="0070C0"/>
          <w:sz w:val="22"/>
          <w:szCs w:val="22"/>
        </w:rPr>
        <w:t xml:space="preserve">important features and </w:t>
      </w:r>
      <w:r w:rsidR="00A86C49">
        <w:rPr>
          <w:rFonts w:ascii="Times New Roman" w:hAnsi="Times New Roman" w:cs="Times New Roman"/>
          <w:color w:val="0070C0"/>
          <w:sz w:val="22"/>
          <w:szCs w:val="22"/>
        </w:rPr>
        <w:t xml:space="preserve">nodes are retained, the prediction should be </w:t>
      </w:r>
      <w:proofErr w:type="gramStart"/>
      <w:r w:rsidR="00A86C49">
        <w:rPr>
          <w:rFonts w:ascii="Times New Roman" w:hAnsi="Times New Roman" w:cs="Times New Roman"/>
          <w:color w:val="0070C0"/>
          <w:sz w:val="22"/>
          <w:szCs w:val="22"/>
        </w:rPr>
        <w:t>similar to</w:t>
      </w:r>
      <w:proofErr w:type="gramEnd"/>
      <w:r w:rsidR="00A86C49">
        <w:rPr>
          <w:rFonts w:ascii="Times New Roman" w:hAnsi="Times New Roman" w:cs="Times New Roman"/>
          <w:color w:val="0070C0"/>
          <w:sz w:val="22"/>
          <w:szCs w:val="22"/>
        </w:rPr>
        <w:t xml:space="preserve"> the original one</w:t>
      </w:r>
      <w:r w:rsidR="00DE6C6B">
        <w:rPr>
          <w:rFonts w:ascii="Times New Roman" w:hAnsi="Times New Roman" w:cs="Times New Roman"/>
          <w:color w:val="0070C0"/>
          <w:sz w:val="22"/>
          <w:szCs w:val="22"/>
        </w:rPr>
        <w:t>.</w:t>
      </w:r>
    </w:p>
    <w:p w14:paraId="397051EF" w14:textId="46E5EA87" w:rsidR="000C06B9" w:rsidRDefault="00DE6C6B" w:rsidP="00DE6C6B">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According to </w:t>
      </w:r>
      <w:r w:rsidR="00341AB6">
        <w:rPr>
          <w:rFonts w:ascii="Times New Roman" w:hAnsi="Times New Roman" w:cs="Times New Roman"/>
          <w:color w:val="0070C0"/>
          <w:sz w:val="22"/>
          <w:szCs w:val="22"/>
        </w:rPr>
        <w:t>the above</w:t>
      </w:r>
      <w:r>
        <w:rPr>
          <w:rFonts w:ascii="Times New Roman" w:hAnsi="Times New Roman" w:cs="Times New Roman"/>
          <w:color w:val="0070C0"/>
          <w:sz w:val="22"/>
          <w:szCs w:val="22"/>
        </w:rPr>
        <w:t xml:space="preserve"> analysis, we </w:t>
      </w:r>
      <w:r w:rsidR="00341AB6">
        <w:rPr>
          <w:rFonts w:ascii="Times New Roman" w:hAnsi="Times New Roman" w:cs="Times New Roman"/>
          <w:color w:val="0070C0"/>
          <w:sz w:val="22"/>
          <w:szCs w:val="22"/>
        </w:rPr>
        <w:t>employ</w:t>
      </w:r>
      <w:r>
        <w:rPr>
          <w:rFonts w:ascii="Times New Roman" w:hAnsi="Times New Roman" w:cs="Times New Roman"/>
          <w:color w:val="0070C0"/>
          <w:sz w:val="22"/>
          <w:szCs w:val="22"/>
        </w:rPr>
        <w:t xml:space="preserve"> one of the </w:t>
      </w:r>
      <w:r w:rsidR="00933C8F">
        <w:rPr>
          <w:rFonts w:ascii="Times New Roman" w:hAnsi="Times New Roman" w:cs="Times New Roman"/>
          <w:color w:val="0070C0"/>
          <w:sz w:val="22"/>
          <w:szCs w:val="22"/>
        </w:rPr>
        <w:t>perturbation-based</w:t>
      </w:r>
      <w:r>
        <w:rPr>
          <w:rFonts w:ascii="Times New Roman" w:hAnsi="Times New Roman" w:cs="Times New Roman"/>
          <w:color w:val="0070C0"/>
          <w:sz w:val="22"/>
          <w:szCs w:val="22"/>
        </w:rPr>
        <w:t xml:space="preserve"> methods, ZORRO, to explain both the feature and node importance of our AGMN.</w:t>
      </w:r>
      <w:r w:rsidR="00933C8F">
        <w:rPr>
          <w:rFonts w:ascii="Times New Roman" w:hAnsi="Times New Roman" w:cs="Times New Roman"/>
          <w:color w:val="0070C0"/>
          <w:sz w:val="22"/>
          <w:szCs w:val="22"/>
        </w:rPr>
        <w:t xml:space="preserve"> ZORRO </w:t>
      </w:r>
      <w:r w:rsidR="00F8194D">
        <w:rPr>
          <w:rFonts w:ascii="Times New Roman" w:hAnsi="Times New Roman" w:cs="Times New Roman"/>
          <w:color w:val="0070C0"/>
          <w:sz w:val="22"/>
          <w:szCs w:val="22"/>
        </w:rPr>
        <w:t xml:space="preserve">uses </w:t>
      </w:r>
      <w:r w:rsidR="00933C8F">
        <w:rPr>
          <w:rFonts w:ascii="Times New Roman" w:hAnsi="Times New Roman" w:cs="Times New Roman"/>
          <w:color w:val="0070C0"/>
          <w:sz w:val="22"/>
          <w:szCs w:val="22"/>
        </w:rPr>
        <w:t xml:space="preserve">the discrete feature mask and node mask to recognize the important features and nodes in </w:t>
      </w:r>
      <w:r w:rsidR="00F8194D">
        <w:rPr>
          <w:rFonts w:ascii="Times New Roman" w:hAnsi="Times New Roman" w:cs="Times New Roman"/>
          <w:color w:val="0070C0"/>
          <w:sz w:val="22"/>
          <w:szCs w:val="22"/>
        </w:rPr>
        <w:t>decision-</w:t>
      </w:r>
      <w:r w:rsidR="00933C8F">
        <w:rPr>
          <w:rFonts w:ascii="Times New Roman" w:hAnsi="Times New Roman" w:cs="Times New Roman"/>
          <w:color w:val="0070C0"/>
          <w:sz w:val="22"/>
          <w:szCs w:val="22"/>
        </w:rPr>
        <w:t xml:space="preserve">making. Given an input graph, </w:t>
      </w:r>
      <w:r w:rsidR="00341AB6">
        <w:rPr>
          <w:rFonts w:ascii="Times New Roman" w:hAnsi="Times New Roman" w:cs="Times New Roman"/>
          <w:color w:val="0070C0"/>
          <w:sz w:val="22"/>
          <w:szCs w:val="22"/>
        </w:rPr>
        <w:t>ZORRO</w:t>
      </w:r>
      <w:r w:rsidR="00933C8F">
        <w:rPr>
          <w:rFonts w:ascii="Times New Roman" w:hAnsi="Times New Roman" w:cs="Times New Roman"/>
          <w:color w:val="0070C0"/>
          <w:sz w:val="22"/>
          <w:szCs w:val="22"/>
        </w:rPr>
        <w:t xml:space="preserve"> iteratively and recursively adds important features and nodes according to the fidelity score</w:t>
      </w:r>
      <w:r w:rsidR="00341AB6">
        <w:rPr>
          <w:rFonts w:ascii="Times New Roman" w:hAnsi="Times New Roman" w:cs="Times New Roman"/>
          <w:color w:val="0070C0"/>
          <w:sz w:val="22"/>
          <w:szCs w:val="22"/>
        </w:rPr>
        <w:t xml:space="preserve">, where the fidelity score measures the difference between the original predictions and the new predictions after masking out important features and </w:t>
      </w:r>
      <w:r w:rsidR="009C6074">
        <w:rPr>
          <w:rFonts w:ascii="Times New Roman" w:hAnsi="Times New Roman" w:cs="Times New Roman"/>
          <w:color w:val="0070C0"/>
          <w:sz w:val="22"/>
          <w:szCs w:val="22"/>
        </w:rPr>
        <w:t xml:space="preserve">important </w:t>
      </w:r>
      <w:r w:rsidR="00341AB6">
        <w:rPr>
          <w:rFonts w:ascii="Times New Roman" w:hAnsi="Times New Roman" w:cs="Times New Roman"/>
          <w:color w:val="0070C0"/>
          <w:sz w:val="22"/>
          <w:szCs w:val="22"/>
        </w:rPr>
        <w:t xml:space="preserve">nodes </w:t>
      </w:r>
      <w:r w:rsidR="00341AB6">
        <w:rPr>
          <w:rFonts w:ascii="Times New Roman" w:hAnsi="Times New Roman" w:cs="Times New Roman"/>
          <w:color w:val="0070C0"/>
          <w:sz w:val="22"/>
          <w:szCs w:val="22"/>
        </w:rPr>
        <w:fldChar w:fldCharType="begin"/>
      </w:r>
      <w:r w:rsidR="00341AB6">
        <w:rPr>
          <w:rFonts w:ascii="Times New Roman" w:hAnsi="Times New Roman" w:cs="Times New Roman"/>
          <w:color w:val="0070C0"/>
          <w:sz w:val="22"/>
          <w:szCs w:val="22"/>
        </w:rPr>
        <w:instrText xml:space="preserve"> ADDIN ZOTERO_ITEM CSL_CITATION {"citationID":"tGDpJHEf","properties":{"formattedCitation":"[8]","plainCitation":"[8]","noteIndex":0},"citationItems":[{"id":6267,"uris":["http://zotero.org/users/9055435/items/5FC2V22W"],"itemData":{"id":6267,"type":"paper-conference","container-title":"Advances in Neural Information Processing Systems","publisher":"Curran Associates, Inc.","title":"A Benchmark for Interpretability Methods in Deep Neural Networks","URL":"https://proceedings.neurips.cc/paper/2019/file/fe4b8556000d0f0cae99daa5c5c5a410-Paper.pdf","volume":"32","author":[{"family":"Hooker","given":"Sara"},{"family":"Erhan","given":"Dumitru"},{"family":"Kindermans","given":"Pieter-Jan"},{"family":"Kim","given":"Been"}],"editor":[{"family":"Wallach","given":"H."},{"family":"Larochelle","given":"H."},{"family":"Beygelzimer","given":"A."},{"family":"Alché-Buc","given":"F.","dropping-particle":"d'"},{"family":"Fox","given":"E."},{"family":"Garnett","given":"R."}],"issued":{"date-parts":[["2019"]]}}}],"schema":"https://github.com/citation-style-language/schema/raw/master/csl-citation.json"} </w:instrText>
      </w:r>
      <w:r w:rsidR="00341AB6">
        <w:rPr>
          <w:rFonts w:ascii="Times New Roman" w:hAnsi="Times New Roman" w:cs="Times New Roman"/>
          <w:color w:val="0070C0"/>
          <w:sz w:val="22"/>
          <w:szCs w:val="22"/>
        </w:rPr>
        <w:fldChar w:fldCharType="separate"/>
      </w:r>
      <w:r w:rsidR="009573FE" w:rsidRPr="009573FE">
        <w:rPr>
          <w:rFonts w:ascii="Times New Roman" w:hAnsi="Times New Roman" w:cs="Times New Roman"/>
          <w:sz w:val="22"/>
        </w:rPr>
        <w:t>[8]</w:t>
      </w:r>
      <w:r w:rsidR="00341AB6">
        <w:rPr>
          <w:rFonts w:ascii="Times New Roman" w:hAnsi="Times New Roman" w:cs="Times New Roman"/>
          <w:color w:val="0070C0"/>
          <w:sz w:val="22"/>
          <w:szCs w:val="22"/>
        </w:rPr>
        <w:fldChar w:fldCharType="end"/>
      </w:r>
      <w:r w:rsidR="00341AB6">
        <w:rPr>
          <w:rFonts w:ascii="Times New Roman" w:hAnsi="Times New Roman" w:cs="Times New Roman"/>
          <w:color w:val="0070C0"/>
          <w:sz w:val="22"/>
          <w:szCs w:val="22"/>
        </w:rPr>
        <w:t>.</w:t>
      </w:r>
    </w:p>
    <w:p w14:paraId="3A8DDF12" w14:textId="612AE8E4" w:rsidR="002358E0" w:rsidRDefault="002358E0" w:rsidP="00DE6C6B">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We added the description of ZORRO in section 3.5 for feature importance interpretation.</w:t>
      </w:r>
    </w:p>
    <w:p w14:paraId="574D1294" w14:textId="5E6796D5" w:rsidR="002358E0" w:rsidRPr="002358E0" w:rsidRDefault="002358E0" w:rsidP="00DE6C6B">
      <w:pPr>
        <w:spacing w:before="120" w:after="120"/>
        <w:jc w:val="both"/>
        <w:rPr>
          <w:rFonts w:ascii="Times New Roman" w:hAnsi="Times New Roman" w:cs="Times New Roman"/>
          <w:color w:val="FF0000"/>
          <w:sz w:val="22"/>
          <w:szCs w:val="22"/>
        </w:rPr>
      </w:pPr>
      <w:r w:rsidRPr="002358E0">
        <w:rPr>
          <w:rFonts w:ascii="Times New Roman" w:hAnsi="Times New Roman" w:cs="Times New Roman"/>
          <w:color w:val="FF0000"/>
          <w:sz w:val="22"/>
          <w:szCs w:val="22"/>
        </w:rPr>
        <w:t>(Section 3.5. Interpretability of AGMN)</w:t>
      </w:r>
    </w:p>
    <w:p w14:paraId="00FC669E" w14:textId="5087EFDD" w:rsidR="00AE24CC" w:rsidRPr="00AE24CC" w:rsidRDefault="00AE24CC" w:rsidP="00AE24CC">
      <w:pPr>
        <w:spacing w:before="120" w:after="120"/>
        <w:jc w:val="both"/>
        <w:rPr>
          <w:rFonts w:ascii="Times New Roman" w:hAnsi="Times New Roman" w:cs="Times New Roman"/>
          <w:color w:val="FF0000"/>
          <w:sz w:val="22"/>
          <w:szCs w:val="22"/>
        </w:rPr>
      </w:pPr>
      <w:r w:rsidRPr="00AE24CC">
        <w:rPr>
          <w:rFonts w:ascii="Times New Roman" w:hAnsi="Times New Roman" w:cs="Times New Roman"/>
          <w:color w:val="FF0000"/>
          <w:sz w:val="22"/>
          <w:szCs w:val="22"/>
        </w:rPr>
        <w:t>We employ a perturbation-based method, ZORRO</w:t>
      </w:r>
      <w:r w:rsidRPr="00AE24CC">
        <w:rPr>
          <w:rFonts w:ascii="Times New Roman" w:hAnsi="Times New Roman" w:cs="Times New Roman"/>
          <w:color w:val="FF0000"/>
          <w:sz w:val="22"/>
          <w:szCs w:val="22"/>
        </w:rPr>
        <w:fldChar w:fldCharType="begin"/>
      </w:r>
      <w:r w:rsidRPr="00AE24CC">
        <w:rPr>
          <w:rFonts w:ascii="Times New Roman" w:hAnsi="Times New Roman" w:cs="Times New Roman"/>
          <w:color w:val="FF0000"/>
          <w:sz w:val="22"/>
          <w:szCs w:val="22"/>
        </w:rPr>
        <w:instrText xml:space="preserve"> ADDIN ZOTERO_TEMP </w:instrText>
      </w:r>
      <w:r w:rsidR="00000000">
        <w:rPr>
          <w:rFonts w:ascii="Times New Roman" w:hAnsi="Times New Roman" w:cs="Times New Roman"/>
          <w:color w:val="FF0000"/>
          <w:sz w:val="22"/>
          <w:szCs w:val="22"/>
        </w:rPr>
        <w:fldChar w:fldCharType="separate"/>
      </w:r>
      <w:r w:rsidRPr="00AE24CC">
        <w:rPr>
          <w:rFonts w:ascii="Times New Roman" w:hAnsi="Times New Roman" w:cs="Times New Roman"/>
          <w:color w:val="FF0000"/>
          <w:sz w:val="22"/>
          <w:szCs w:val="22"/>
        </w:rPr>
        <w:fldChar w:fldCharType="end"/>
      </w:r>
      <w:r w:rsidRPr="00AE24CC">
        <w:rPr>
          <w:rFonts w:ascii="Times New Roman" w:hAnsi="Times New Roman" w:cs="Times New Roman"/>
          <w:color w:val="FF0000"/>
          <w:sz w:val="22"/>
          <w:szCs w:val="22"/>
        </w:rPr>
        <w:t xml:space="preserve">, to explain both the feature and node importance of our AGMN. ZORRO employs discrete feature masks and node masks to recognize the importance of features and nodes in decision-making. Given an input graph, ZORRO iteratively and recursively adds important </w:t>
      </w:r>
      <w:r w:rsidRPr="00AE24CC">
        <w:rPr>
          <w:rFonts w:ascii="Times New Roman" w:hAnsi="Times New Roman" w:cs="Times New Roman"/>
          <w:color w:val="FF0000"/>
          <w:sz w:val="22"/>
          <w:szCs w:val="22"/>
        </w:rPr>
        <w:lastRenderedPageBreak/>
        <w:t xml:space="preserve">features and nodes according to the fidelity score, where fidelity score measures the difference between the original predictions and the new predictions after masking out important features and important nodes </w:t>
      </w:r>
      <w:r w:rsidRPr="00AE24CC">
        <w:rPr>
          <w:rFonts w:ascii="Times New Roman" w:hAnsi="Times New Roman" w:cs="Times New Roman"/>
          <w:color w:val="FF0000"/>
          <w:sz w:val="22"/>
          <w:szCs w:val="22"/>
        </w:rPr>
        <w:fldChar w:fldCharType="begin"/>
      </w:r>
      <w:r w:rsidR="00BA114E">
        <w:rPr>
          <w:rFonts w:ascii="Times New Roman" w:hAnsi="Times New Roman" w:cs="Times New Roman"/>
          <w:color w:val="FF0000"/>
          <w:sz w:val="22"/>
          <w:szCs w:val="22"/>
        </w:rPr>
        <w:instrText xml:space="preserve"> ADDIN ZOTERO_ITEM CSL_CITATION {"citationID":"0TcBrr1C","properties":{"formattedCitation":"[1,8]","plainCitation":"[1,8]","noteIndex":0},"citationItems":[{"id":6267,"uris":["http://zotero.org/users/9055435/items/5FC2V22W"],"itemData":{"id":6267,"type":"paper-conference","container-title":"Advances in Neural Information Processing Systems","publisher":"Curran Associates, Inc.","title":"A Benchmark for Interpretability Methods in Deep Neural Networks","URL":"https://proceedings.neurips.cc/paper/2019/file/fe4b8556000d0f0cae99daa5c5c5a410-Paper.pdf","volume":"32","author":[{"family":"Hooker","given":"Sara"},{"family":"Erhan","given":"Dumitru"},{"family":"Kindermans","given":"Pieter-Jan"},{"family":"Kim","given":"Been"}],"editor":[{"family":"Wallach","given":"H."},{"family":"Larochelle","given":"H."},{"family":"Beygelzimer","given":"A."},{"family":"Alché-Buc","given":"F.","dropping-particle":"d'"},{"family":"Fox","given":"E."},{"family":"Garnett","given":"R."}],"issued":{"date-parts":[["2019"]]}}},{"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Pr="00AE24CC">
        <w:rPr>
          <w:rFonts w:ascii="Times New Roman" w:hAnsi="Times New Roman" w:cs="Times New Roman"/>
          <w:color w:val="FF0000"/>
          <w:sz w:val="22"/>
          <w:szCs w:val="22"/>
        </w:rPr>
        <w:fldChar w:fldCharType="separate"/>
      </w:r>
      <w:r w:rsidR="00BA114E">
        <w:rPr>
          <w:rFonts w:ascii="Times New Roman" w:hAnsi="Times New Roman" w:cs="Times New Roman"/>
          <w:noProof/>
          <w:color w:val="FF0000"/>
          <w:sz w:val="22"/>
          <w:szCs w:val="22"/>
        </w:rPr>
        <w:t>[1,8]</w:t>
      </w:r>
      <w:r w:rsidRPr="00AE24CC">
        <w:rPr>
          <w:rFonts w:ascii="Times New Roman" w:hAnsi="Times New Roman" w:cs="Times New Roman"/>
          <w:color w:val="FF0000"/>
          <w:sz w:val="22"/>
          <w:szCs w:val="22"/>
        </w:rPr>
        <w:fldChar w:fldCharType="end"/>
      </w:r>
      <w:r w:rsidRPr="00AE24CC">
        <w:rPr>
          <w:rFonts w:ascii="Times New Roman" w:hAnsi="Times New Roman" w:cs="Times New Roman"/>
          <w:color w:val="FF0000"/>
          <w:sz w:val="22"/>
          <w:szCs w:val="22"/>
        </w:rPr>
        <w:t>.</w:t>
      </w:r>
    </w:p>
    <w:p w14:paraId="6DF95D0A" w14:textId="77777777" w:rsidR="00AE24CC" w:rsidRPr="00AE24CC" w:rsidRDefault="00AE24CC" w:rsidP="00AE24CC">
      <w:pPr>
        <w:spacing w:before="120" w:after="120"/>
        <w:jc w:val="both"/>
        <w:rPr>
          <w:rFonts w:ascii="Times New Roman" w:hAnsi="Times New Roman" w:cs="Times New Roman"/>
          <w:color w:val="FF0000"/>
          <w:sz w:val="22"/>
          <w:szCs w:val="22"/>
        </w:rPr>
      </w:pPr>
      <w:r w:rsidRPr="00AE24CC">
        <w:rPr>
          <w:rFonts w:ascii="Times New Roman" w:hAnsi="Times New Roman" w:cs="Times New Roman"/>
          <w:color w:val="FF0000"/>
          <w:sz w:val="22"/>
          <w:szCs w:val="22"/>
        </w:rPr>
        <w:t xml:space="preserve">ZORRO is a </w:t>
      </w:r>
      <w:r w:rsidRPr="00AE24CC">
        <w:rPr>
          <w:rFonts w:ascii="Times New Roman" w:hAnsi="Times New Roman" w:cs="Times New Roman"/>
          <w:i/>
          <w:iCs/>
          <w:color w:val="FF0000"/>
          <w:sz w:val="22"/>
          <w:szCs w:val="22"/>
        </w:rPr>
        <w:t>post-hoc</w:t>
      </w:r>
      <w:r w:rsidRPr="00AE24CC">
        <w:rPr>
          <w:rFonts w:ascii="Times New Roman" w:hAnsi="Times New Roman" w:cs="Times New Roman"/>
          <w:color w:val="FF0000"/>
          <w:sz w:val="22"/>
          <w:szCs w:val="22"/>
        </w:rPr>
        <w:t xml:space="preserve"> algorithm that does not require post-training. Without the training process, a differentiable mask, i.e., a continuous mask, </w:t>
      </w:r>
      <w:r w:rsidRPr="00AE24CC">
        <w:rPr>
          <w:rFonts w:ascii="Times New Roman" w:hAnsi="Times New Roman" w:cs="Times New Roman" w:hint="eastAsia"/>
          <w:color w:val="FF0000"/>
          <w:sz w:val="22"/>
          <w:szCs w:val="22"/>
        </w:rPr>
        <w:t>is</w:t>
      </w:r>
      <w:r w:rsidRPr="00AE24CC">
        <w:rPr>
          <w:rFonts w:ascii="Times New Roman" w:hAnsi="Times New Roman" w:cs="Times New Roman"/>
          <w:color w:val="FF0000"/>
          <w:sz w:val="22"/>
          <w:szCs w:val="22"/>
        </w:rPr>
        <w:t xml:space="preserve"> no longer required. ZORRO employs the hard mask, where 0 indicates the feature or the node is not selected, and 1 indicates the feature or node is selected as the important input information. In addition, ZORRO explains the feature and node importance for each input graph at each time. A</w:t>
      </w:r>
      <w:r w:rsidRPr="00AE24CC">
        <w:rPr>
          <w:rFonts w:ascii="Times New Roman" w:hAnsi="Times New Roman" w:cs="Times New Roman" w:hint="eastAsia"/>
          <w:color w:val="FF0000"/>
          <w:sz w:val="22"/>
          <w:szCs w:val="22"/>
        </w:rPr>
        <w:t>s</w:t>
      </w:r>
      <w:r w:rsidRPr="00AE24CC">
        <w:rPr>
          <w:rFonts w:ascii="Times New Roman" w:hAnsi="Times New Roman" w:cs="Times New Roman"/>
          <w:color w:val="FF0000"/>
          <w:sz w:val="22"/>
          <w:szCs w:val="22"/>
        </w:rPr>
        <w:t xml:space="preserve"> a hard mask selection algorithm, ZORRO aims at selecting the top-k frequent retrieved features and identifying the most important nodes for graph representation learning.</w:t>
      </w:r>
    </w:p>
    <w:p w14:paraId="127337D5" w14:textId="77777777" w:rsidR="00AE24CC" w:rsidRPr="00AE24CC" w:rsidRDefault="00AE24CC" w:rsidP="00AE24CC">
      <w:pPr>
        <w:spacing w:before="120" w:after="120"/>
        <w:jc w:val="both"/>
        <w:rPr>
          <w:rFonts w:ascii="Times New Roman" w:hAnsi="Times New Roman" w:cs="Times New Roman"/>
          <w:color w:val="FF0000"/>
          <w:sz w:val="22"/>
          <w:szCs w:val="22"/>
        </w:rPr>
      </w:pPr>
      <w:r w:rsidRPr="00AE24CC">
        <w:rPr>
          <w:rFonts w:ascii="Times New Roman" w:hAnsi="Times New Roman" w:cs="Times New Roman"/>
          <w:i/>
          <w:iCs/>
          <w:color w:val="FF0000"/>
          <w:sz w:val="22"/>
          <w:szCs w:val="22"/>
        </w:rPr>
        <w:t>Explaining feature importance</w:t>
      </w:r>
      <w:r w:rsidRPr="00AE24CC">
        <w:rPr>
          <w:rFonts w:ascii="Times New Roman" w:hAnsi="Times New Roman" w:cs="Times New Roman"/>
          <w:color w:val="FF0000"/>
          <w:sz w:val="22"/>
          <w:szCs w:val="22"/>
        </w:rPr>
        <w:t xml:space="preserve">. ZORRO is proposed to explain the GNN for node classification task originally. Recall that we have converted the graph matching problem into a vertex classification task using the association graphs; identifying the concatenated features for each vertex cannot explain the feature importance for the node in the individual graph. Thus, we modify ZORRO to explain the feature importance of our AGMN. In our implementation, a unified feature mask is employed to mask out the selected features for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1</m:t>
            </m:r>
          </m:sub>
        </m:sSub>
      </m:oMath>
      <w:r w:rsidRPr="00AE24CC">
        <w:rPr>
          <w:rFonts w:ascii="Times New Roman" w:hAnsi="Times New Roman" w:cs="Times New Roman"/>
          <w:color w:val="FF0000"/>
          <w:sz w:val="22"/>
          <w:szCs w:val="22"/>
        </w:rPr>
        <w:t xml:space="preserve"> and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AE24CC">
        <w:rPr>
          <w:rFonts w:ascii="Times New Roman" w:hAnsi="Times New Roman" w:cs="Times New Roman"/>
          <w:color w:val="FF0000"/>
          <w:sz w:val="22"/>
          <w:szCs w:val="22"/>
        </w:rPr>
        <w:t xml:space="preserve"> simultaneously. Then, the retained features from these two individual graphs are concatenated to form the features for each vertex in the association graph. </w:t>
      </w:r>
    </w:p>
    <w:p w14:paraId="06FA40B6" w14:textId="52C59191" w:rsidR="002358E0" w:rsidRDefault="008238DD" w:rsidP="00DE6C6B">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The results of calculated feature importance and the corresponding discussion were also added in the revised manuscript.</w:t>
      </w:r>
    </w:p>
    <w:p w14:paraId="3354CF35" w14:textId="1A18B133" w:rsidR="008238DD" w:rsidRDefault="008238DD" w:rsidP="00DE6C6B">
      <w:pPr>
        <w:spacing w:before="120" w:after="120"/>
        <w:jc w:val="both"/>
        <w:rPr>
          <w:rFonts w:ascii="Times New Roman" w:hAnsi="Times New Roman" w:cs="Times New Roman"/>
          <w:color w:val="0070C0"/>
          <w:sz w:val="22"/>
          <w:szCs w:val="22"/>
        </w:rPr>
      </w:pPr>
      <w:r w:rsidRPr="008238DD">
        <w:rPr>
          <w:rFonts w:ascii="Times New Roman" w:hAnsi="Times New Roman" w:cs="Times New Roman"/>
          <w:color w:val="FF0000"/>
          <w:sz w:val="22"/>
          <w:szCs w:val="22"/>
        </w:rPr>
        <w:t>(Section 4.5. Feature importance)</w:t>
      </w:r>
    </w:p>
    <w:p w14:paraId="2C57263D"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In this study, we designed 121 hand-craft features, including pixel-intensity-based, positional, and topological features. We set the fidelity score threshold </w:t>
      </w:r>
      <m:oMath>
        <m:r>
          <w:rPr>
            <w:rFonts w:ascii="Cambria Math" w:hAnsi="Cambria Math" w:cs="Times New Roman"/>
            <w:color w:val="FF0000"/>
            <w:sz w:val="22"/>
            <w:szCs w:val="22"/>
          </w:rPr>
          <m:t>τ</m:t>
        </m:r>
      </m:oMath>
      <w:r w:rsidRPr="00B72012">
        <w:rPr>
          <w:rFonts w:ascii="Times New Roman" w:hAnsi="Times New Roman" w:cs="Times New Roman"/>
          <w:color w:val="FF0000"/>
          <w:sz w:val="22"/>
          <w:szCs w:val="22"/>
        </w:rPr>
        <w:t xml:space="preserve"> used in ZORRO as 0.8 to explain each pair of individual graphs used for graph matching. In our experiments, 45 and 40 subjects were selected as the testing set and template set, respectively. Since our AGMN requires that the two individual graphs are selected from the same view and the number of nodes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oMath>
      <w:r w:rsidRPr="00B72012">
        <w:rPr>
          <w:rFonts w:ascii="Times New Roman" w:hAnsi="Times New Roman" w:cs="Times New Roman"/>
          <w:color w:val="FF0000"/>
          <w:sz w:val="22"/>
          <w:szCs w:val="22"/>
        </w:rPr>
        <w:t xml:space="preserve"> is smaller or equal than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we obtained 700 association graphs during the testing. The frequency of the selected features is denoted as the feature importance. As shown in Figure 6, the frequency of 100% indicated the feature named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was selected 700 times when explaining these 700 graph-matching pairs.</w:t>
      </w:r>
    </w:p>
    <w:p w14:paraId="2662AA22" w14:textId="77777777" w:rsidR="00B72012" w:rsidRPr="00B72012" w:rsidRDefault="00B72012" w:rsidP="00B72012">
      <w:pPr>
        <w:spacing w:before="120" w:after="120"/>
        <w:jc w:val="both"/>
        <w:rPr>
          <w:rFonts w:ascii="Times New Roman" w:hAnsi="Times New Roman" w:cs="Times New Roman"/>
          <w:color w:val="FF0000"/>
          <w:sz w:val="22"/>
          <w:szCs w:val="22"/>
        </w:rPr>
      </w:pPr>
    </w:p>
    <w:p w14:paraId="3225A821" w14:textId="77777777" w:rsidR="00B72012" w:rsidRPr="00B72012" w:rsidRDefault="00B72012" w:rsidP="00B72012">
      <w:pPr>
        <w:spacing w:before="120" w:after="120"/>
        <w:jc w:val="center"/>
        <w:rPr>
          <w:rFonts w:ascii="Times New Roman" w:hAnsi="Times New Roman" w:cs="Times New Roman"/>
          <w:color w:val="FF0000"/>
          <w:sz w:val="22"/>
          <w:szCs w:val="22"/>
        </w:rPr>
      </w:pPr>
      <w:r w:rsidRPr="00B72012">
        <w:rPr>
          <w:rFonts w:ascii="Times New Roman" w:hAnsi="Times New Roman" w:cs="Times New Roman"/>
          <w:noProof/>
          <w:color w:val="FF0000"/>
          <w:sz w:val="22"/>
          <w:szCs w:val="22"/>
        </w:rPr>
        <w:drawing>
          <wp:inline distT="0" distB="0" distL="0" distR="0" wp14:anchorId="47D7E660" wp14:editId="40ADBE0D">
            <wp:extent cx="3687482" cy="2060813"/>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9672" cy="2078803"/>
                    </a:xfrm>
                    <a:prstGeom prst="rect">
                      <a:avLst/>
                    </a:prstGeom>
                  </pic:spPr>
                </pic:pic>
              </a:graphicData>
            </a:graphic>
          </wp:inline>
        </w:drawing>
      </w:r>
    </w:p>
    <w:p w14:paraId="69AFC24B" w14:textId="1C16038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b/>
          <w:bCs/>
          <w:color w:val="FF0000"/>
          <w:sz w:val="22"/>
          <w:szCs w:val="22"/>
        </w:rPr>
        <w:t>Figure 6</w:t>
      </w:r>
      <w:r w:rsidRPr="00B72012">
        <w:rPr>
          <w:rFonts w:ascii="Times New Roman" w:hAnsi="Times New Roman" w:cs="Times New Roman"/>
          <w:color w:val="FF0000"/>
          <w:sz w:val="22"/>
          <w:szCs w:val="22"/>
        </w:rPr>
        <w:t>.</w:t>
      </w:r>
      <w:r w:rsidRPr="00B72012">
        <w:rPr>
          <w:color w:val="FF0000"/>
        </w:rPr>
        <w:t xml:space="preserve"> </w:t>
      </w:r>
      <w:bookmarkStart w:id="0" w:name="_Hlk129990362"/>
      <w:r w:rsidRPr="00B72012">
        <w:rPr>
          <w:rFonts w:ascii="Times New Roman" w:hAnsi="Times New Roman" w:cs="Times New Roman"/>
          <w:color w:val="FF0000"/>
          <w:sz w:val="22"/>
          <w:szCs w:val="22"/>
        </w:rPr>
        <w:t xml:space="preserve">Feature importance ranking for classifying coronary arterial segments. Important features were surrogated by the frequency of the selected features during explaining all graph-matching pairs using the </w:t>
      </w:r>
      <w:r w:rsidRPr="00B72012">
        <w:rPr>
          <w:rFonts w:ascii="Times New Roman" w:hAnsi="Times New Roman" w:cs="Times New Roman"/>
          <w:i/>
          <w:iCs/>
          <w:color w:val="FF0000"/>
          <w:sz w:val="22"/>
          <w:szCs w:val="22"/>
        </w:rPr>
        <w:t>post-hoc</w:t>
      </w:r>
      <w:r w:rsidRPr="00B72012">
        <w:rPr>
          <w:rFonts w:ascii="Times New Roman" w:hAnsi="Times New Roman" w:cs="Times New Roman"/>
          <w:color w:val="FF0000"/>
          <w:sz w:val="22"/>
          <w:szCs w:val="22"/>
        </w:rPr>
        <w:t xml:space="preserve"> GNN explaining algorithm, ZORRO </w:t>
      </w:r>
      <w:r w:rsidRPr="00B72012">
        <w:rPr>
          <w:rFonts w:ascii="Times New Roman" w:hAnsi="Times New Roman" w:cs="Times New Roman"/>
          <w:color w:val="FF0000"/>
          <w:sz w:val="22"/>
          <w:szCs w:val="22"/>
        </w:rPr>
        <w:fldChar w:fldCharType="begin"/>
      </w:r>
      <w:r w:rsidR="00BA114E">
        <w:rPr>
          <w:rFonts w:ascii="Times New Roman" w:hAnsi="Times New Roman" w:cs="Times New Roman"/>
          <w:color w:val="FF0000"/>
          <w:sz w:val="22"/>
          <w:szCs w:val="22"/>
        </w:rPr>
        <w:instrText xml:space="preserve"> ADDIN ZOTERO_ITEM CSL_CITATION {"citationID":"8XY72bYH","properties":{"formattedCitation":"[1]","plainCitation":"[1]","noteIndex":0},"citationItems":[{"id":6328,"uris":["http://zotero.org/users/9055435/items/W5MYYMC3"],"itemData":{"id":6328,"type":"article-journal","abstract":"With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Pr="00B72012">
        <w:rPr>
          <w:rFonts w:ascii="Times New Roman" w:hAnsi="Times New Roman" w:cs="Times New Roman"/>
          <w:color w:val="FF0000"/>
          <w:sz w:val="22"/>
          <w:szCs w:val="22"/>
        </w:rPr>
        <w:fldChar w:fldCharType="separate"/>
      </w:r>
      <w:r w:rsidR="00BA114E">
        <w:rPr>
          <w:rFonts w:ascii="Times New Roman" w:hAnsi="Times New Roman" w:cs="Times New Roman"/>
          <w:noProof/>
          <w:color w:val="FF0000"/>
          <w:sz w:val="22"/>
          <w:szCs w:val="22"/>
        </w:rPr>
        <w:t>[1]</w:t>
      </w:r>
      <w:r w:rsidRPr="00B72012">
        <w:rPr>
          <w:rFonts w:ascii="Times New Roman" w:hAnsi="Times New Roman" w:cs="Times New Roman"/>
          <w:color w:val="FF0000"/>
          <w:sz w:val="22"/>
          <w:szCs w:val="22"/>
        </w:rPr>
        <w:fldChar w:fldCharType="end"/>
      </w:r>
      <w:r w:rsidRPr="00B72012">
        <w:rPr>
          <w:rFonts w:ascii="Times New Roman" w:hAnsi="Times New Roman" w:cs="Times New Roman"/>
          <w:color w:val="FF0000"/>
          <w:sz w:val="22"/>
          <w:szCs w:val="22"/>
        </w:rPr>
        <w:t>. The vertical axis indicates the feature names, while the horizontal axis indicates the frequencies of the features, which are also feature importance.</w:t>
      </w:r>
    </w:p>
    <w:bookmarkEnd w:id="0"/>
    <w:p w14:paraId="16BD9BF4"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According to Figure 6,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and </w:t>
      </w:r>
      <w:r w:rsidRPr="00B72012">
        <w:rPr>
          <w:rFonts w:ascii="Times New Roman" w:hAnsi="Times New Roman" w:cs="Times New Roman"/>
          <w:i/>
          <w:iCs/>
          <w:color w:val="FF0000"/>
          <w:sz w:val="22"/>
          <w:szCs w:val="22"/>
        </w:rPr>
        <w:t>p1_degree</w:t>
      </w:r>
      <w:r w:rsidRPr="00B72012">
        <w:rPr>
          <w:rFonts w:ascii="Times New Roman" w:hAnsi="Times New Roman" w:cs="Times New Roman"/>
          <w:color w:val="FF0000"/>
          <w:sz w:val="22"/>
          <w:szCs w:val="22"/>
        </w:rPr>
        <w:t xml:space="preserve"> were the most important features identified by ZORRO with a high frequency. The topological features, </w:t>
      </w:r>
      <w:r w:rsidRPr="00B72012">
        <w:rPr>
          <w:rFonts w:ascii="Times New Roman" w:hAnsi="Times New Roman" w:cs="Times New Roman"/>
          <w:i/>
          <w:iCs/>
          <w:color w:val="FF0000"/>
          <w:sz w:val="22"/>
          <w:szCs w:val="22"/>
        </w:rPr>
        <w:t>p1_degree</w:t>
      </w:r>
      <w:r w:rsidRPr="00B72012">
        <w:rPr>
          <w:rFonts w:ascii="Times New Roman" w:hAnsi="Times New Roman" w:cs="Times New Roman"/>
          <w:color w:val="FF0000"/>
          <w:sz w:val="22"/>
          <w:szCs w:val="22"/>
        </w:rPr>
        <w:t xml:space="preserve"> and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indicate the node degrees of the two endpoints of an artery segment. The </w:t>
      </w:r>
      <w:proofErr w:type="spellStart"/>
      <w:r w:rsidRPr="00B72012">
        <w:rPr>
          <w:rFonts w:ascii="Times New Roman" w:hAnsi="Times New Roman" w:cs="Times New Roman"/>
          <w:i/>
          <w:iCs/>
          <w:color w:val="FF0000"/>
          <w:sz w:val="22"/>
          <w:szCs w:val="22"/>
        </w:rPr>
        <w:t>x_center</w:t>
      </w:r>
      <w:proofErr w:type="spellEnd"/>
      <w:r w:rsidRPr="00B72012">
        <w:rPr>
          <w:rFonts w:ascii="Times New Roman" w:hAnsi="Times New Roman" w:cs="Times New Roman"/>
          <w:color w:val="FF0000"/>
          <w:sz w:val="22"/>
          <w:szCs w:val="22"/>
        </w:rPr>
        <w:t xml:space="preserve"> and </w:t>
      </w:r>
      <w:proofErr w:type="spellStart"/>
      <w:r w:rsidRPr="00B72012">
        <w:rPr>
          <w:rFonts w:ascii="Times New Roman" w:hAnsi="Times New Roman" w:cs="Times New Roman"/>
          <w:i/>
          <w:iCs/>
          <w:color w:val="FF0000"/>
          <w:sz w:val="22"/>
          <w:szCs w:val="22"/>
        </w:rPr>
        <w:t>y_center</w:t>
      </w:r>
      <w:proofErr w:type="spellEnd"/>
      <w:r w:rsidRPr="00B72012">
        <w:rPr>
          <w:rFonts w:ascii="Times New Roman" w:hAnsi="Times New Roman" w:cs="Times New Roman"/>
          <w:color w:val="FF0000"/>
          <w:sz w:val="22"/>
          <w:szCs w:val="22"/>
        </w:rPr>
        <w:t xml:space="preserve"> indicate the absolute centers</w:t>
      </w:r>
      <w:r w:rsidRPr="00B72012">
        <w:rPr>
          <w:color w:val="FF0000"/>
        </w:rPr>
        <w:t xml:space="preserve"> </w:t>
      </w:r>
      <w:r w:rsidRPr="00B72012">
        <w:rPr>
          <w:rFonts w:ascii="Times New Roman" w:hAnsi="Times New Roman" w:cs="Times New Roman"/>
          <w:color w:val="FF0000"/>
          <w:sz w:val="22"/>
          <w:szCs w:val="22"/>
        </w:rPr>
        <w:t xml:space="preserve">of the segment </w:t>
      </w:r>
      <w:r w:rsidRPr="00B72012">
        <w:rPr>
          <w:rFonts w:ascii="Times New Roman" w:hAnsi="Times New Roman" w:cs="Times New Roman"/>
          <w:color w:val="FF0000"/>
          <w:sz w:val="22"/>
          <w:szCs w:val="22"/>
        </w:rPr>
        <w:lastRenderedPageBreak/>
        <w:t xml:space="preserve">positions to the center of the vascular tree. The </w:t>
      </w:r>
      <w:proofErr w:type="spellStart"/>
      <w:r w:rsidRPr="00B72012">
        <w:rPr>
          <w:rFonts w:ascii="Times New Roman" w:hAnsi="Times New Roman" w:cs="Times New Roman"/>
          <w:i/>
          <w:iCs/>
          <w:color w:val="FF0000"/>
          <w:sz w:val="22"/>
          <w:szCs w:val="22"/>
        </w:rPr>
        <w:t>weighted_x_center</w:t>
      </w:r>
      <w:proofErr w:type="spellEnd"/>
      <w:r w:rsidRPr="00B72012">
        <w:rPr>
          <w:rFonts w:ascii="Times New Roman" w:hAnsi="Times New Roman" w:cs="Times New Roman"/>
          <w:color w:val="FF0000"/>
          <w:sz w:val="22"/>
          <w:szCs w:val="22"/>
        </w:rPr>
        <w:t xml:space="preserve"> and </w:t>
      </w:r>
      <w:proofErr w:type="spellStart"/>
      <w:r w:rsidRPr="00B72012">
        <w:rPr>
          <w:rFonts w:ascii="Times New Roman" w:hAnsi="Times New Roman" w:cs="Times New Roman"/>
          <w:i/>
          <w:iCs/>
          <w:color w:val="FF0000"/>
          <w:sz w:val="22"/>
          <w:szCs w:val="22"/>
        </w:rPr>
        <w:t>weighted_y_center</w:t>
      </w:r>
      <w:proofErr w:type="spellEnd"/>
      <w:r w:rsidRPr="00B72012">
        <w:rPr>
          <w:rFonts w:ascii="Times New Roman" w:hAnsi="Times New Roman" w:cs="Times New Roman"/>
          <w:color w:val="FF0000"/>
          <w:sz w:val="22"/>
          <w:szCs w:val="22"/>
        </w:rPr>
        <w:t xml:space="preserve"> represent the weighted centers of the segment positions related to the center of the vascular tree. At the same time, </w:t>
      </w:r>
      <w:proofErr w:type="spellStart"/>
      <w:r w:rsidRPr="00B72012">
        <w:rPr>
          <w:rFonts w:ascii="Times New Roman" w:hAnsi="Times New Roman" w:cs="Times New Roman"/>
          <w:i/>
          <w:iCs/>
          <w:color w:val="FF0000"/>
          <w:sz w:val="22"/>
          <w:szCs w:val="22"/>
        </w:rPr>
        <w:t>r_min</w:t>
      </w:r>
      <w:proofErr w:type="spellEnd"/>
      <w:r w:rsidRPr="00B72012">
        <w:rPr>
          <w:rFonts w:ascii="Times New Roman" w:hAnsi="Times New Roman" w:cs="Times New Roman"/>
          <w:color w:val="FF0000"/>
          <w:sz w:val="22"/>
          <w:szCs w:val="22"/>
        </w:rPr>
        <w:t xml:space="preserve"> and </w:t>
      </w:r>
      <w:proofErr w:type="spellStart"/>
      <w:r w:rsidRPr="00B72012">
        <w:rPr>
          <w:rFonts w:ascii="Times New Roman" w:hAnsi="Times New Roman" w:cs="Times New Roman"/>
          <w:i/>
          <w:iCs/>
          <w:color w:val="FF0000"/>
          <w:sz w:val="22"/>
          <w:szCs w:val="22"/>
        </w:rPr>
        <w:t>r_mean</w:t>
      </w:r>
      <w:proofErr w:type="spellEnd"/>
      <w:r w:rsidRPr="00B72012">
        <w:rPr>
          <w:rFonts w:ascii="Times New Roman" w:hAnsi="Times New Roman" w:cs="Times New Roman"/>
          <w:color w:val="FF0000"/>
          <w:sz w:val="22"/>
          <w:szCs w:val="22"/>
        </w:rPr>
        <w:t xml:space="preserve"> indicate an arterial segment’s minimal and average radius, respectively. The detained definition of the hand-craft features is illustrated in Table S1.</w:t>
      </w:r>
    </w:p>
    <w:p w14:paraId="031497EA"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Among these 15 features, 2 are topological features, one is pixel-intensity-based, and the other 12 are position</w:t>
      </w:r>
      <w:r w:rsidRPr="00B72012">
        <w:rPr>
          <w:rFonts w:ascii="Times New Roman" w:hAnsi="Times New Roman" w:cs="Times New Roman" w:hint="eastAsia"/>
          <w:color w:val="FF0000"/>
          <w:sz w:val="22"/>
          <w:szCs w:val="22"/>
        </w:rPr>
        <w:t>al</w:t>
      </w:r>
      <w:r w:rsidRPr="00B72012">
        <w:rPr>
          <w:rFonts w:ascii="Times New Roman" w:hAnsi="Times New Roman" w:cs="Times New Roman"/>
          <w:color w:val="FF0000"/>
          <w:sz w:val="22"/>
          <w:szCs w:val="22"/>
        </w:rPr>
        <w:t xml:space="preserve"> features. The results indicate that topological and positional features are the most important features for coronary artery semantic labeling in our AGMN. The results further strengthened our argument before, i.e., pixel-intensity-based models have difficulties distinguishing each arterial segment and generating semantic segmentation because of the morphological similarity among different branches in the coronary vascular tree and the overlap of the arteries in 2D. In contrast, our AGMN employed the positional and topological features and achieved high performance for coronary artery semantic labeling by comparing the features between different graphs. </w:t>
      </w:r>
    </w:p>
    <w:p w14:paraId="4814AF4B"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We also reported the performance of AGMN using </w:t>
      </w:r>
      <m:oMath>
        <m:r>
          <w:rPr>
            <w:rFonts w:ascii="Cambria Math" w:hAnsi="Cambria Math" w:cs="Times New Roman"/>
            <w:color w:val="FF0000"/>
            <w:sz w:val="22"/>
            <w:szCs w:val="22"/>
          </w:rPr>
          <m:t>k∈{1,5,20,40,60,80}</m:t>
        </m:r>
      </m:oMath>
      <w:r w:rsidRPr="00B72012">
        <w:rPr>
          <w:rFonts w:ascii="Times New Roman" w:hAnsi="Times New Roman" w:cs="Times New Roman"/>
          <w:color w:val="FF0000"/>
          <w:sz w:val="22"/>
          <w:szCs w:val="22"/>
        </w:rPr>
        <w:t xml:space="preserve"> most frequently selected features, as shown in Figure 7. It was observed that using only the top 80 important features determined by ZORRO, our AGMN already achieved an ACC of 0.8089 compared to 0.8264 using all 121 features. With the limited number of features, such as one most-important feature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our AGMN achieved an ACC of 0.5135 for classifying all types of arteries. For classifying LMA main branches, the proposed AGMN achieved an ACC of 0.7908 using the top 20 most important features. For LAD and LCX main branches, the AGMN achieved the PREC over 0.7 if using more than 20 most important features. The results indicated our AGMN achieved a satisfactory performance with limited features. </w:t>
      </w:r>
    </w:p>
    <w:p w14:paraId="5C95AE6F"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For classifying the side branches of D and OM, the AGMN achieved F1-scores over 0.7 when using the 80 most important features. However, if using 1 or 5 top important features, AGMN achieved the F1-scores below 0.5 for classifying side branches. These findings indicated that more features were required for AGMN to classify side branches than main branches.</w:t>
      </w:r>
    </w:p>
    <w:p w14:paraId="7551AF2A"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noProof/>
          <w:color w:val="FF0000"/>
          <w:sz w:val="22"/>
          <w:szCs w:val="22"/>
        </w:rPr>
        <w:drawing>
          <wp:inline distT="0" distB="0" distL="0" distR="0" wp14:anchorId="6460D602" wp14:editId="71FEEA08">
            <wp:extent cx="5943600" cy="1622425"/>
            <wp:effectExtent l="0" t="0" r="0" b="317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622425"/>
                    </a:xfrm>
                    <a:prstGeom prst="rect">
                      <a:avLst/>
                    </a:prstGeom>
                  </pic:spPr>
                </pic:pic>
              </a:graphicData>
            </a:graphic>
          </wp:inline>
        </w:drawing>
      </w:r>
    </w:p>
    <w:p w14:paraId="7D85BE01" w14:textId="4EFF6DA7" w:rsidR="008238DD" w:rsidRPr="008238DD" w:rsidRDefault="00B72012" w:rsidP="008238DD">
      <w:pPr>
        <w:spacing w:before="120" w:after="120"/>
        <w:jc w:val="both"/>
        <w:rPr>
          <w:rFonts w:ascii="Times New Roman" w:hAnsi="Times New Roman" w:cs="Times New Roman"/>
          <w:color w:val="FF0000"/>
          <w:sz w:val="22"/>
          <w:szCs w:val="22"/>
        </w:rPr>
      </w:pPr>
      <w:r w:rsidRPr="00B72012">
        <w:rPr>
          <w:rFonts w:ascii="Times New Roman" w:hAnsi="Times New Roman" w:cs="Times New Roman"/>
          <w:b/>
          <w:bCs/>
          <w:color w:val="FF0000"/>
          <w:sz w:val="22"/>
          <w:szCs w:val="22"/>
        </w:rPr>
        <w:t>Figure 7</w:t>
      </w:r>
      <w:r w:rsidRPr="00B72012">
        <w:rPr>
          <w:rFonts w:ascii="Times New Roman" w:hAnsi="Times New Roman" w:cs="Times New Roman"/>
          <w:color w:val="FF0000"/>
          <w:sz w:val="22"/>
          <w:szCs w:val="22"/>
        </w:rPr>
        <w:t xml:space="preserve">. Plots showing ACC, PREC, REC, and F1 of our proposed AGMN using different top-K features. We reported the average performance based on the five-fold cross-validation results. The performance for all types of arteries among different </w:t>
      </w:r>
      <m:oMath>
        <m:r>
          <w:rPr>
            <w:rFonts w:ascii="Cambria Math" w:hAnsi="Cambria Math" w:cs="Times New Roman"/>
            <w:color w:val="FF0000"/>
            <w:sz w:val="22"/>
            <w:szCs w:val="22"/>
          </w:rPr>
          <m:t>k</m:t>
        </m:r>
      </m:oMath>
      <w:r w:rsidRPr="00B72012">
        <w:rPr>
          <w:rFonts w:ascii="Times New Roman" w:hAnsi="Times New Roman" w:cs="Times New Roman"/>
          <w:color w:val="FF0000"/>
          <w:sz w:val="22"/>
          <w:szCs w:val="22"/>
        </w:rPr>
        <w:t xml:space="preserve"> is annotated in blue dots and connected by the solid line; the performance for different types of arteries is annotated in asterisks with different colors and connected by dashed lines.</w:t>
      </w:r>
    </w:p>
    <w:p w14:paraId="5F584C23"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2. Some visualization of attention on different node might be helpful for understanding the model.</w:t>
      </w:r>
    </w:p>
    <w:p w14:paraId="55213E6F" w14:textId="3C69E131" w:rsidR="0048057A" w:rsidRDefault="0048057A"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B35481" w:rsidRPr="00B35481">
        <w:rPr>
          <w:rFonts w:ascii="Times New Roman" w:hAnsi="Times New Roman" w:cs="Times New Roman"/>
          <w:color w:val="0070C0"/>
          <w:sz w:val="22"/>
          <w:szCs w:val="22"/>
        </w:rPr>
        <w:t xml:space="preserve">Thanks for your suggestion. </w:t>
      </w:r>
      <w:r w:rsidR="001F577D">
        <w:rPr>
          <w:rFonts w:ascii="Times New Roman" w:hAnsi="Times New Roman" w:cs="Times New Roman"/>
          <w:color w:val="0070C0"/>
          <w:sz w:val="22"/>
          <w:szCs w:val="22"/>
        </w:rPr>
        <w:t>T</w:t>
      </w:r>
      <w:r w:rsidR="001F577D">
        <w:rPr>
          <w:rFonts w:ascii="Times New Roman" w:hAnsi="Times New Roman" w:cs="Times New Roman" w:hint="eastAsia"/>
          <w:color w:val="0070C0"/>
          <w:sz w:val="22"/>
          <w:szCs w:val="22"/>
        </w:rPr>
        <w:t>h</w:t>
      </w:r>
      <w:r w:rsidR="001F577D">
        <w:rPr>
          <w:rFonts w:ascii="Times New Roman" w:hAnsi="Times New Roman" w:cs="Times New Roman"/>
          <w:color w:val="0070C0"/>
          <w:sz w:val="22"/>
          <w:szCs w:val="22"/>
        </w:rPr>
        <w:t xml:space="preserve">e attention of different </w:t>
      </w:r>
      <w:r w:rsidR="00BF1CE1">
        <w:rPr>
          <w:rFonts w:ascii="Times New Roman" w:hAnsi="Times New Roman" w:cs="Times New Roman"/>
          <w:color w:val="0070C0"/>
          <w:sz w:val="22"/>
          <w:szCs w:val="22"/>
        </w:rPr>
        <w:t>nodes</w:t>
      </w:r>
      <w:r w:rsidR="001F577D">
        <w:rPr>
          <w:rFonts w:ascii="Times New Roman" w:hAnsi="Times New Roman" w:cs="Times New Roman"/>
          <w:color w:val="0070C0"/>
          <w:sz w:val="22"/>
          <w:szCs w:val="22"/>
        </w:rPr>
        <w:t xml:space="preserve"> is related to the node importance for node classification using </w:t>
      </w:r>
      <w:r>
        <w:rPr>
          <w:rFonts w:ascii="Times New Roman" w:hAnsi="Times New Roman" w:cs="Times New Roman"/>
          <w:color w:val="0070C0"/>
          <w:sz w:val="22"/>
          <w:szCs w:val="22"/>
        </w:rPr>
        <w:t>GCN</w:t>
      </w:r>
      <w:r w:rsidR="001F577D">
        <w:rPr>
          <w:rFonts w:ascii="Times New Roman" w:hAnsi="Times New Roman" w:cs="Times New Roman"/>
          <w:color w:val="0070C0"/>
          <w:sz w:val="22"/>
          <w:szCs w:val="22"/>
        </w:rPr>
        <w:t>.</w:t>
      </w:r>
      <w:r w:rsidR="00BF1CE1">
        <w:rPr>
          <w:rFonts w:ascii="Times New Roman" w:hAnsi="Times New Roman" w:cs="Times New Roman"/>
          <w:color w:val="0070C0"/>
          <w:sz w:val="22"/>
          <w:szCs w:val="22"/>
        </w:rPr>
        <w:t xml:space="preserve"> We adopted the same algorithm used for feature importance explanation in section 4.5 in the revised manuscript, ZORRO</w:t>
      </w:r>
      <w:r w:rsidR="00B00B6B">
        <w:rPr>
          <w:rFonts w:ascii="Times New Roman" w:hAnsi="Times New Roman" w:cs="Times New Roman"/>
          <w:color w:val="0070C0"/>
          <w:sz w:val="22"/>
          <w:szCs w:val="22"/>
        </w:rPr>
        <w:t xml:space="preserve"> </w:t>
      </w:r>
      <w:r w:rsidR="00B00B6B">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{"citationID":"Wn2zDn7z","properties":{"formattedCitation":"[1]","plainCitation":"[1]","noteIndex":0},"citationItems":[{"id":6328,"uris":["http://zotero.org/users/9055435/items/W5MYYMC3"],"itemData":{"id":6328,"type":"article-journal","abstract":"With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00B00B6B">
        <w:rPr>
          <w:rFonts w:ascii="Times New Roman" w:hAnsi="Times New Roman" w:cs="Times New Roman"/>
          <w:color w:val="0070C0"/>
          <w:sz w:val="22"/>
          <w:szCs w:val="22"/>
        </w:rPr>
        <w:fldChar w:fldCharType="separate"/>
      </w:r>
      <w:r w:rsidR="00AE24CC">
        <w:rPr>
          <w:rFonts w:ascii="Times New Roman" w:hAnsi="Times New Roman" w:cs="Times New Roman"/>
          <w:noProof/>
          <w:color w:val="0070C0"/>
          <w:sz w:val="22"/>
          <w:szCs w:val="22"/>
        </w:rPr>
        <w:t>[1]</w:t>
      </w:r>
      <w:r w:rsidR="00B00B6B">
        <w:rPr>
          <w:rFonts w:ascii="Times New Roman" w:hAnsi="Times New Roman" w:cs="Times New Roman"/>
          <w:color w:val="0070C0"/>
          <w:sz w:val="22"/>
          <w:szCs w:val="22"/>
        </w:rPr>
        <w:fldChar w:fldCharType="end"/>
      </w:r>
      <w:r w:rsidR="00BF1CE1">
        <w:rPr>
          <w:rFonts w:ascii="Times New Roman" w:hAnsi="Times New Roman" w:cs="Times New Roman"/>
          <w:color w:val="0070C0"/>
          <w:sz w:val="22"/>
          <w:szCs w:val="22"/>
        </w:rPr>
        <w:t>, for node importance explanation.</w:t>
      </w:r>
      <w:r w:rsidR="005C3711">
        <w:rPr>
          <w:rFonts w:ascii="Times New Roman" w:hAnsi="Times New Roman" w:cs="Times New Roman"/>
          <w:color w:val="0070C0"/>
          <w:sz w:val="22"/>
          <w:szCs w:val="22"/>
        </w:rPr>
        <w:t xml:space="preserve"> ZORRO iteratively and recursively adds important features and nodes according to the fidelity score.</w:t>
      </w:r>
      <w:r w:rsidR="00F022B6">
        <w:rPr>
          <w:rFonts w:ascii="Times New Roman" w:hAnsi="Times New Roman" w:cs="Times New Roman"/>
          <w:color w:val="0070C0"/>
          <w:sz w:val="22"/>
          <w:szCs w:val="22"/>
        </w:rPr>
        <w:t xml:space="preserve"> </w:t>
      </w:r>
      <w:r w:rsidR="00B94147">
        <w:rPr>
          <w:rFonts w:ascii="Times New Roman" w:hAnsi="Times New Roman" w:cs="Times New Roman"/>
          <w:color w:val="0070C0"/>
          <w:sz w:val="22"/>
          <w:szCs w:val="22"/>
        </w:rPr>
        <w:t xml:space="preserve">When adding a node to the </w:t>
      </w:r>
      <w:r>
        <w:rPr>
          <w:rFonts w:ascii="Times New Roman" w:hAnsi="Times New Roman" w:cs="Times New Roman"/>
          <w:color w:val="0070C0"/>
          <w:sz w:val="22"/>
          <w:szCs w:val="22"/>
        </w:rPr>
        <w:t>node mask</w:t>
      </w:r>
      <w:r w:rsidR="00B94147">
        <w:rPr>
          <w:rFonts w:ascii="Times New Roman" w:hAnsi="Times New Roman" w:cs="Times New Roman"/>
          <w:color w:val="0070C0"/>
          <w:sz w:val="22"/>
          <w:szCs w:val="22"/>
        </w:rPr>
        <w:t xml:space="preserve">, ZORRO calculates the improvement of the fidelity score. </w:t>
      </w:r>
      <w:r>
        <w:rPr>
          <w:rFonts w:ascii="Times New Roman" w:hAnsi="Times New Roman" w:cs="Times New Roman"/>
          <w:color w:val="0070C0"/>
          <w:sz w:val="22"/>
          <w:szCs w:val="22"/>
        </w:rPr>
        <w:t>We rank the</w:t>
      </w:r>
      <w:r w:rsidR="00B94147">
        <w:rPr>
          <w:rFonts w:ascii="Times New Roman" w:hAnsi="Times New Roman" w:cs="Times New Roman"/>
          <w:color w:val="0070C0"/>
          <w:sz w:val="22"/>
          <w:szCs w:val="22"/>
        </w:rPr>
        <w:t xml:space="preserve"> node importan</w:t>
      </w:r>
      <w:r w:rsidR="000E50BB">
        <w:rPr>
          <w:rFonts w:ascii="Times New Roman" w:hAnsi="Times New Roman" w:cs="Times New Roman"/>
          <w:color w:val="0070C0"/>
          <w:sz w:val="22"/>
          <w:szCs w:val="22"/>
        </w:rPr>
        <w:t>ce</w:t>
      </w:r>
      <w:r w:rsidR="00B94147">
        <w:rPr>
          <w:rFonts w:ascii="Times New Roman" w:hAnsi="Times New Roman" w:cs="Times New Roman"/>
          <w:color w:val="0070C0"/>
          <w:sz w:val="22"/>
          <w:szCs w:val="22"/>
        </w:rPr>
        <w:t xml:space="preserve"> according to the improvement of fidelity scores</w:t>
      </w:r>
      <w:r>
        <w:rPr>
          <w:rFonts w:ascii="Times New Roman" w:hAnsi="Times New Roman" w:cs="Times New Roman"/>
          <w:color w:val="0070C0"/>
          <w:sz w:val="22"/>
          <w:szCs w:val="22"/>
        </w:rPr>
        <w:t xml:space="preserve"> each time </w:t>
      </w:r>
      <w:r w:rsidR="00925359">
        <w:rPr>
          <w:rFonts w:ascii="Times New Roman" w:hAnsi="Times New Roman" w:cs="Times New Roman"/>
          <w:color w:val="0070C0"/>
          <w:sz w:val="22"/>
          <w:szCs w:val="22"/>
        </w:rPr>
        <w:t>post-</w:t>
      </w:r>
      <w:r>
        <w:rPr>
          <w:rFonts w:ascii="Times New Roman" w:hAnsi="Times New Roman" w:cs="Times New Roman"/>
          <w:color w:val="0070C0"/>
          <w:sz w:val="22"/>
          <w:szCs w:val="22"/>
        </w:rPr>
        <w:t>adding a new node</w:t>
      </w:r>
      <w:r w:rsidR="00B94147">
        <w:rPr>
          <w:rFonts w:ascii="Times New Roman" w:hAnsi="Times New Roman" w:cs="Times New Roman"/>
          <w:color w:val="0070C0"/>
          <w:sz w:val="22"/>
          <w:szCs w:val="22"/>
        </w:rPr>
        <w:t xml:space="preserve">. </w:t>
      </w:r>
    </w:p>
    <w:p w14:paraId="596DCA82" w14:textId="18B86C0A" w:rsidR="00BE20A0" w:rsidRDefault="0048057A"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lastRenderedPageBreak/>
        <w:t xml:space="preserve">We also made several modifications </w:t>
      </w:r>
      <w:r w:rsidR="007F147F">
        <w:rPr>
          <w:rFonts w:ascii="Times New Roman" w:hAnsi="Times New Roman" w:cs="Times New Roman"/>
          <w:color w:val="0070C0"/>
          <w:sz w:val="22"/>
          <w:szCs w:val="22"/>
        </w:rPr>
        <w:t xml:space="preserve">to </w:t>
      </w:r>
      <w:r>
        <w:rPr>
          <w:rFonts w:ascii="Times New Roman" w:hAnsi="Times New Roman" w:cs="Times New Roman"/>
          <w:color w:val="0070C0"/>
          <w:sz w:val="22"/>
          <w:szCs w:val="22"/>
        </w:rPr>
        <w:t>ZORRO to explain the node importance of our AGMN</w:t>
      </w:r>
      <w:r w:rsidR="00D74867">
        <w:rPr>
          <w:rFonts w:ascii="Times New Roman" w:hAnsi="Times New Roman" w:cs="Times New Roman"/>
          <w:color w:val="0070C0"/>
          <w:sz w:val="22"/>
          <w:szCs w:val="22"/>
        </w:rPr>
        <w:t xml:space="preserve"> and added the modified ZORRO in the methodology section.</w:t>
      </w:r>
    </w:p>
    <w:p w14:paraId="7577CA2A" w14:textId="77777777" w:rsidR="00D74867" w:rsidRDefault="00D74867" w:rsidP="00D74867">
      <w:pPr>
        <w:spacing w:before="120" w:after="120"/>
        <w:jc w:val="both"/>
        <w:rPr>
          <w:rFonts w:ascii="Times New Roman" w:hAnsi="Times New Roman" w:cs="Times New Roman"/>
          <w:color w:val="FF0000"/>
          <w:sz w:val="22"/>
          <w:szCs w:val="22"/>
        </w:rPr>
      </w:pPr>
      <w:r w:rsidRPr="00D74867">
        <w:rPr>
          <w:rFonts w:ascii="Times New Roman" w:hAnsi="Times New Roman" w:cs="Times New Roman"/>
          <w:color w:val="FF0000"/>
          <w:sz w:val="22"/>
          <w:szCs w:val="22"/>
        </w:rPr>
        <w:t>(S</w:t>
      </w:r>
      <w:r>
        <w:rPr>
          <w:rFonts w:ascii="Times New Roman" w:hAnsi="Times New Roman" w:cs="Times New Roman"/>
          <w:color w:val="FF0000"/>
          <w:sz w:val="22"/>
          <w:szCs w:val="22"/>
        </w:rPr>
        <w:t xml:space="preserve">ection 3.5. </w:t>
      </w:r>
      <w:r w:rsidRPr="002358E0">
        <w:rPr>
          <w:rFonts w:ascii="Times New Roman" w:hAnsi="Times New Roman" w:cs="Times New Roman"/>
          <w:color w:val="FF0000"/>
          <w:sz w:val="22"/>
          <w:szCs w:val="22"/>
        </w:rPr>
        <w:t>Interpretability of AGMN</w:t>
      </w:r>
      <w:r w:rsidRPr="00D74867">
        <w:rPr>
          <w:rFonts w:ascii="Times New Roman" w:hAnsi="Times New Roman" w:cs="Times New Roman"/>
          <w:color w:val="FF0000"/>
          <w:sz w:val="22"/>
          <w:szCs w:val="22"/>
        </w:rPr>
        <w:t>)</w:t>
      </w:r>
    </w:p>
    <w:p w14:paraId="117690AC"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i/>
          <w:iCs/>
          <w:color w:val="FF0000"/>
          <w:sz w:val="22"/>
          <w:szCs w:val="22"/>
        </w:rPr>
        <w:t>Explaining node importance.</w:t>
      </w:r>
      <w:r w:rsidRPr="00B72012">
        <w:rPr>
          <w:rFonts w:ascii="Times New Roman" w:hAnsi="Times New Roman" w:cs="Times New Roman"/>
          <w:color w:val="FF0000"/>
          <w:sz w:val="22"/>
          <w:szCs w:val="22"/>
        </w:rPr>
        <w:t xml:space="preserve"> Identifying the vertex importance in the association graph cannot explain the importance of the nodes in the individual graphs. Thus, we attempted to use ZORRO to explain the importance of a node in the individual graphs. Specifically, all nodes in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1</m:t>
            </m:r>
          </m:sub>
        </m:sSub>
      </m:oMath>
      <w:r w:rsidRPr="00B72012">
        <w:rPr>
          <w:rFonts w:ascii="Times New Roman" w:hAnsi="Times New Roman" w:cs="Times New Roman"/>
          <w:color w:val="FF0000"/>
          <w:sz w:val="22"/>
          <w:szCs w:val="22"/>
        </w:rPr>
        <w:t xml:space="preserve"> are retained, and all nodes in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are removed at the initial stage. Then, we apply ZORRO to add a new node iteratively in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to test the improvement of the fidelity score. Note that during the model testing,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1</m:t>
            </m:r>
          </m:sub>
        </m:sSub>
      </m:oMath>
      <w:r w:rsidRPr="00B72012">
        <w:rPr>
          <w:rFonts w:ascii="Times New Roman" w:hAnsi="Times New Roman" w:cs="Times New Roman"/>
          <w:color w:val="FF0000"/>
          <w:sz w:val="22"/>
          <w:szCs w:val="22"/>
        </w:rPr>
        <w:t xml:space="preserve"> is constructed using ICA images from the testing set and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is constructed using ICA images from the template set, as demonstrated in Algorithm 2. Iteratively adding nodes from the template graph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explains the node importance for graph matching and coronary artery semantic labeling.</w:t>
      </w:r>
    </w:p>
    <w:p w14:paraId="4B039CAC" w14:textId="79E0A8AF" w:rsidR="00D74867" w:rsidRDefault="00D74867"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We also reported our results in Figure 5 and section 4.5 to discuss the node importance.</w:t>
      </w:r>
    </w:p>
    <w:p w14:paraId="67103746" w14:textId="594D3628" w:rsidR="00D74867" w:rsidRDefault="00D74867" w:rsidP="00F44FE3">
      <w:pPr>
        <w:spacing w:before="120" w:after="120"/>
        <w:jc w:val="both"/>
        <w:rPr>
          <w:rFonts w:ascii="Times New Roman" w:hAnsi="Times New Roman" w:cs="Times New Roman"/>
          <w:color w:val="0070C0"/>
          <w:sz w:val="22"/>
          <w:szCs w:val="22"/>
        </w:rPr>
      </w:pPr>
      <w:r w:rsidRPr="008238DD">
        <w:rPr>
          <w:rFonts w:ascii="Times New Roman" w:hAnsi="Times New Roman" w:cs="Times New Roman"/>
          <w:color w:val="FF0000"/>
          <w:sz w:val="22"/>
          <w:szCs w:val="22"/>
        </w:rPr>
        <w:t>(Section 4.5. Feature importance)</w:t>
      </w:r>
    </w:p>
    <w:p w14:paraId="6FC88EB0"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We randomly selected three graph-matching pairs to visualize the results of our AGMN in Figure 5. We visualized the improvement in fidelity for each node for the final individual graph generated by switching nodes and edges in Figure 3 (f). The improvement of the fidelity scores is labeled in pseudo colors, ranging from 0 to 0.6 in our experiments. Among these cases, the LMA, the inlet of the coronary arterial tree, shows the highest node importance. The main branches, i.e., LAD1 and LCX1, which are directly connected to LMA, also show a higher fidelity score improvement than side branches, i.e., OM2 and D2. The results indicate that correctly identifying LMA is critical for labeling other branches. Our AGMN acts like interventional cardiologists who interpret coronary arteries from LMA main branch to the side branches.</w:t>
      </w:r>
    </w:p>
    <w:p w14:paraId="4A2E864B" w14:textId="59A3C53E" w:rsidR="00F817F3" w:rsidRDefault="00D74867" w:rsidP="00F44FE3">
      <w:pPr>
        <w:spacing w:before="120" w:after="120"/>
        <w:jc w:val="both"/>
        <w:rPr>
          <w:rFonts w:ascii="Times New Roman" w:hAnsi="Times New Roman" w:cs="Times New Roman"/>
          <w:color w:val="0070C0"/>
          <w:sz w:val="22"/>
          <w:szCs w:val="22"/>
        </w:rPr>
      </w:pPr>
      <w:r>
        <w:rPr>
          <w:rFonts w:ascii="Times New Roman" w:hAnsi="Times New Roman" w:cs="Times New Roman"/>
          <w:b/>
          <w:bCs/>
          <w:noProof/>
          <w:sz w:val="22"/>
          <w:szCs w:val="22"/>
        </w:rPr>
        <w:lastRenderedPageBreak/>
        <w:drawing>
          <wp:inline distT="0" distB="0" distL="0" distR="0" wp14:anchorId="7AD2B0CA" wp14:editId="27D4A201">
            <wp:extent cx="5943600" cy="574421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744210"/>
                    </a:xfrm>
                    <a:prstGeom prst="rect">
                      <a:avLst/>
                    </a:prstGeom>
                  </pic:spPr>
                </pic:pic>
              </a:graphicData>
            </a:graphic>
          </wp:inline>
        </w:drawing>
      </w:r>
    </w:p>
    <w:p w14:paraId="02D0E142" w14:textId="7535BB9D" w:rsidR="00B72012" w:rsidRDefault="00100930" w:rsidP="00100930">
      <w:pPr>
        <w:jc w:val="both"/>
        <w:rPr>
          <w:rFonts w:ascii="Times New Roman" w:hAnsi="Times New Roman" w:cs="Times New Roman"/>
          <w:color w:val="FF0000"/>
          <w:sz w:val="22"/>
          <w:szCs w:val="22"/>
        </w:rPr>
      </w:pPr>
      <w:r w:rsidRPr="00100930">
        <w:rPr>
          <w:rFonts w:ascii="Times New Roman" w:hAnsi="Times New Roman" w:cs="Times New Roman"/>
          <w:b/>
          <w:bCs/>
          <w:color w:val="FF0000"/>
          <w:sz w:val="22"/>
          <w:szCs w:val="22"/>
        </w:rPr>
        <w:t>Figure 5.</w:t>
      </w:r>
      <w:r w:rsidRPr="00100930">
        <w:rPr>
          <w:rFonts w:ascii="Times New Roman" w:hAnsi="Times New Roman" w:cs="Times New Roman"/>
          <w:color w:val="FF0000"/>
          <w:sz w:val="22"/>
          <w:szCs w:val="22"/>
        </w:rPr>
        <w:t xml:space="preserve"> Graph matching results of three examples: (a) correspondence between coronary arteries from ICA images from the testing set (left) and from the template set (right). The green connection line indicates a correct match, and the red line represents a wrong match; (b) the corresponding node importance of the individual graph in the template set colored by the fidelity score improvement calculated by ZORRO.</w:t>
      </w:r>
      <w:r w:rsidR="00B72012">
        <w:rPr>
          <w:rFonts w:ascii="Times New Roman" w:hAnsi="Times New Roman" w:cs="Times New Roman"/>
          <w:color w:val="FF0000"/>
          <w:sz w:val="22"/>
          <w:szCs w:val="22"/>
        </w:rPr>
        <w:br w:type="page"/>
      </w:r>
    </w:p>
    <w:p w14:paraId="09C27DCA" w14:textId="0E6CE66F" w:rsidR="00BE20A0" w:rsidRDefault="00BE20A0" w:rsidP="00F44FE3">
      <w:pPr>
        <w:spacing w:before="120" w:after="120"/>
        <w:jc w:val="both"/>
        <w:rPr>
          <w:rFonts w:ascii="Times New Roman" w:hAnsi="Times New Roman" w:cs="Times New Roman"/>
          <w:sz w:val="22"/>
          <w:szCs w:val="22"/>
        </w:rPr>
      </w:pPr>
      <w:r w:rsidRPr="007B79E3">
        <w:rPr>
          <w:rFonts w:ascii="Times New Roman" w:hAnsi="Times New Roman" w:cs="Times New Roman"/>
          <w:b/>
          <w:bCs/>
          <w:sz w:val="22"/>
          <w:szCs w:val="22"/>
        </w:rPr>
        <w:lastRenderedPageBreak/>
        <w:t>Reviewer #2:</w:t>
      </w:r>
      <w:r>
        <w:rPr>
          <w:rFonts w:ascii="Times New Roman" w:hAnsi="Times New Roman" w:cs="Times New Roman"/>
          <w:sz w:val="22"/>
          <w:szCs w:val="22"/>
        </w:rPr>
        <w:t xml:space="preserve"> In this paper, association graph-based graph matching network (AGMN) was proposed for coronary artery semantic labeling. In this network, coronary angiograms are used to extract vessel trees and construct association graphs, and graph convolution networks are used to learn similarities between arterial segments. Experiments on a corrupted dataset showed that the AGMN has good robustness.</w:t>
      </w:r>
    </w:p>
    <w:p w14:paraId="056057BF" w14:textId="77777777" w:rsidR="00BE20A0" w:rsidRDefault="00BE20A0" w:rsidP="00F44FE3">
      <w:pPr>
        <w:spacing w:before="120" w:after="120"/>
        <w:jc w:val="both"/>
        <w:rPr>
          <w:rFonts w:ascii="Times New Roman" w:hAnsi="Times New Roman" w:cs="Times New Roman"/>
          <w:sz w:val="22"/>
          <w:szCs w:val="22"/>
        </w:rPr>
      </w:pPr>
    </w:p>
    <w:p w14:paraId="5C12F80D"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Overall, the paper is relatively well written, but still have some problems with it as follows.</w:t>
      </w:r>
    </w:p>
    <w:p w14:paraId="7898B985" w14:textId="492850A6"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1. Figure 4 is more </w:t>
      </w:r>
      <w:proofErr w:type="gramStart"/>
      <w:r>
        <w:rPr>
          <w:rFonts w:ascii="Times New Roman" w:hAnsi="Times New Roman" w:cs="Times New Roman"/>
          <w:sz w:val="22"/>
          <w:szCs w:val="22"/>
        </w:rPr>
        <w:t>similar to</w:t>
      </w:r>
      <w:proofErr w:type="gramEnd"/>
      <w:r>
        <w:rPr>
          <w:rFonts w:ascii="Times New Roman" w:hAnsi="Times New Roman" w:cs="Times New Roman"/>
          <w:sz w:val="22"/>
          <w:szCs w:val="22"/>
        </w:rPr>
        <w:t xml:space="preserve"> Figure 2, and the details are not presented in enough detail. For example, how is G^A calculated in Ground Truth? What is the specific structure of module (c)? It is suggested to add the details of the proposed model in Figure 4.</w:t>
      </w:r>
    </w:p>
    <w:p w14:paraId="56C99F8D" w14:textId="2E317779" w:rsidR="002B5473" w:rsidRDefault="00A24E4A" w:rsidP="00A92D88">
      <w:pPr>
        <w:spacing w:before="120" w:after="120"/>
        <w:jc w:val="both"/>
        <w:rPr>
          <w:rFonts w:ascii="Times New Roman" w:hAnsi="Times New Roman" w:cs="Times New Roman"/>
          <w:color w:val="0070C0"/>
          <w:sz w:val="22"/>
          <w:szCs w:val="22"/>
        </w:rPr>
      </w:pPr>
      <w:r w:rsidRPr="00A24E4A">
        <w:rPr>
          <w:rFonts w:ascii="Times New Roman" w:hAnsi="Times New Roman" w:cs="Times New Roman"/>
          <w:color w:val="0070C0"/>
          <w:sz w:val="22"/>
          <w:szCs w:val="22"/>
        </w:rPr>
        <w:t>Thanks for your questions</w:t>
      </w:r>
      <w:r w:rsidR="007A3B29">
        <w:rPr>
          <w:rFonts w:ascii="Times New Roman" w:hAnsi="Times New Roman" w:cs="Times New Roman"/>
          <w:color w:val="0070C0"/>
          <w:sz w:val="22"/>
          <w:szCs w:val="22"/>
        </w:rPr>
        <w:t xml:space="preserve"> and </w:t>
      </w:r>
      <w:r w:rsidR="007A3B29" w:rsidRPr="00A24E4A">
        <w:rPr>
          <w:rFonts w:ascii="Times New Roman" w:hAnsi="Times New Roman" w:cs="Times New Roman"/>
          <w:color w:val="0070C0"/>
          <w:sz w:val="22"/>
          <w:szCs w:val="22"/>
        </w:rPr>
        <w:t>suggestions</w:t>
      </w:r>
      <w:r w:rsidRPr="00A24E4A">
        <w:rPr>
          <w:rFonts w:ascii="Times New Roman" w:hAnsi="Times New Roman" w:cs="Times New Roman"/>
          <w:color w:val="0070C0"/>
          <w:sz w:val="22"/>
          <w:szCs w:val="22"/>
        </w:rPr>
        <w:t>.</w:t>
      </w:r>
      <w:r w:rsidR="00E90146">
        <w:rPr>
          <w:rFonts w:ascii="Times New Roman" w:hAnsi="Times New Roman" w:cs="Times New Roman"/>
          <w:color w:val="0070C0"/>
          <w:sz w:val="22"/>
          <w:szCs w:val="22"/>
        </w:rPr>
        <w:t xml:space="preserve"> </w:t>
      </w:r>
      <w:r w:rsidR="00A92D88">
        <w:rPr>
          <w:rFonts w:ascii="Times New Roman" w:hAnsi="Times New Roman" w:cs="Times New Roman"/>
          <w:color w:val="0070C0"/>
          <w:sz w:val="22"/>
          <w:szCs w:val="22"/>
        </w:rPr>
        <w:t>We reorganized Figure 4 in the revised manuscript</w:t>
      </w:r>
      <w:r w:rsidR="007B5A07">
        <w:rPr>
          <w:rFonts w:ascii="Times New Roman" w:hAnsi="Times New Roman" w:cs="Times New Roman"/>
          <w:color w:val="0070C0"/>
          <w:sz w:val="22"/>
          <w:szCs w:val="22"/>
        </w:rPr>
        <w:t>,</w:t>
      </w:r>
      <w:r w:rsidR="00A92D88">
        <w:rPr>
          <w:rFonts w:ascii="Times New Roman" w:hAnsi="Times New Roman" w:cs="Times New Roman"/>
          <w:color w:val="0070C0"/>
          <w:sz w:val="22"/>
          <w:szCs w:val="22"/>
        </w:rPr>
        <w:t xml:space="preserve"> and now Figure 4 illustrates the </w:t>
      </w:r>
      <w:r w:rsidR="007B5A07">
        <w:rPr>
          <w:rFonts w:ascii="Times New Roman" w:hAnsi="Times New Roman" w:cs="Times New Roman"/>
          <w:color w:val="0070C0"/>
          <w:sz w:val="22"/>
          <w:szCs w:val="22"/>
        </w:rPr>
        <w:t>graph-</w:t>
      </w:r>
      <w:r w:rsidR="00A92D88">
        <w:rPr>
          <w:rFonts w:ascii="Times New Roman" w:hAnsi="Times New Roman" w:cs="Times New Roman"/>
          <w:color w:val="0070C0"/>
          <w:sz w:val="22"/>
          <w:szCs w:val="22"/>
        </w:rPr>
        <w:t>matching process using our AGMN. The structure of module (c) is depicted in detailed architecture in the revised version. Also, w</w:t>
      </w:r>
      <w:r w:rsidR="00E90146">
        <w:rPr>
          <w:rFonts w:ascii="Times New Roman" w:hAnsi="Times New Roman" w:cs="Times New Roman"/>
          <w:color w:val="0070C0"/>
          <w:sz w:val="22"/>
          <w:szCs w:val="22"/>
        </w:rPr>
        <w:t>e added the description of ground truth generation to the s</w:t>
      </w:r>
      <w:r w:rsidR="00E90146" w:rsidRPr="00E90146">
        <w:rPr>
          <w:rFonts w:ascii="Times New Roman" w:hAnsi="Times New Roman" w:cs="Times New Roman"/>
          <w:color w:val="0070C0"/>
          <w:sz w:val="22"/>
          <w:szCs w:val="22"/>
        </w:rPr>
        <w:t>upplemental</w:t>
      </w:r>
      <w:r w:rsidR="00E90146">
        <w:rPr>
          <w:rFonts w:ascii="Times New Roman" w:hAnsi="Times New Roman" w:cs="Times New Roman"/>
          <w:color w:val="0070C0"/>
          <w:sz w:val="22"/>
          <w:szCs w:val="22"/>
        </w:rPr>
        <w:t xml:space="preserve"> material.</w:t>
      </w:r>
      <w:r w:rsidR="00A92D88">
        <w:rPr>
          <w:rFonts w:ascii="Times New Roman" w:hAnsi="Times New Roman" w:cs="Times New Roman"/>
          <w:color w:val="0070C0"/>
          <w:sz w:val="22"/>
          <w:szCs w:val="22"/>
        </w:rPr>
        <w:t xml:space="preserve"> And a</w:t>
      </w:r>
      <w:r w:rsidR="009573FE">
        <w:rPr>
          <w:rFonts w:ascii="Times New Roman" w:hAnsi="Times New Roman" w:cs="Times New Roman"/>
          <w:color w:val="0070C0"/>
          <w:sz w:val="22"/>
          <w:szCs w:val="22"/>
        </w:rPr>
        <w:t xml:space="preserve">n example </w:t>
      </w:r>
      <w:r w:rsidR="007B5A07">
        <w:rPr>
          <w:rFonts w:ascii="Times New Roman" w:hAnsi="Times New Roman" w:cs="Times New Roman"/>
          <w:color w:val="0070C0"/>
          <w:sz w:val="22"/>
          <w:szCs w:val="22"/>
        </w:rPr>
        <w:t xml:space="preserve">of </w:t>
      </w:r>
      <w:r w:rsidR="000112E5">
        <w:rPr>
          <w:rFonts w:ascii="Times New Roman" w:hAnsi="Times New Roman" w:cs="Times New Roman"/>
          <w:color w:val="0070C0"/>
          <w:sz w:val="22"/>
          <w:szCs w:val="22"/>
        </w:rPr>
        <w:t>generating</w:t>
      </w:r>
      <w:r w:rsidR="009573FE">
        <w:rPr>
          <w:rFonts w:ascii="Times New Roman" w:hAnsi="Times New Roman" w:cs="Times New Roman"/>
          <w:color w:val="0070C0"/>
          <w:sz w:val="22"/>
          <w:szCs w:val="22"/>
        </w:rPr>
        <w:t xml:space="preserve"> the ground truth generation is shown in </w:t>
      </w:r>
      <w:r w:rsidR="00A92D88">
        <w:rPr>
          <w:rFonts w:ascii="Times New Roman" w:hAnsi="Times New Roman" w:cs="Times New Roman"/>
          <w:color w:val="0070C0"/>
          <w:sz w:val="22"/>
          <w:szCs w:val="22"/>
        </w:rPr>
        <w:t>section 2 in s</w:t>
      </w:r>
      <w:r w:rsidR="00A92D88" w:rsidRPr="00A92D88">
        <w:rPr>
          <w:rFonts w:ascii="Times New Roman" w:hAnsi="Times New Roman" w:cs="Times New Roman"/>
          <w:color w:val="0070C0"/>
          <w:sz w:val="22"/>
          <w:szCs w:val="22"/>
        </w:rPr>
        <w:t>upplemental materials</w:t>
      </w:r>
      <w:r w:rsidR="00A92D88">
        <w:rPr>
          <w:rFonts w:ascii="Times New Roman" w:hAnsi="Times New Roman" w:cs="Times New Roman"/>
          <w:color w:val="0070C0"/>
          <w:sz w:val="22"/>
          <w:szCs w:val="22"/>
        </w:rPr>
        <w:t xml:space="preserve"> in the revised version</w:t>
      </w:r>
      <w:r w:rsidR="009573FE">
        <w:rPr>
          <w:rFonts w:ascii="Times New Roman" w:hAnsi="Times New Roman" w:cs="Times New Roman"/>
          <w:color w:val="0070C0"/>
          <w:sz w:val="22"/>
          <w:szCs w:val="22"/>
        </w:rPr>
        <w:t>.</w:t>
      </w:r>
    </w:p>
    <w:p w14:paraId="56F0FB1E" w14:textId="2642AEBF" w:rsidR="002358E0" w:rsidRPr="002358E0" w:rsidRDefault="002358E0" w:rsidP="009573FE">
      <w:pPr>
        <w:spacing w:before="120" w:after="120"/>
        <w:jc w:val="both"/>
        <w:rPr>
          <w:rFonts w:ascii="Times New Roman" w:hAnsi="Times New Roman" w:cs="Times New Roman"/>
          <w:color w:val="FF0000"/>
          <w:sz w:val="22"/>
          <w:szCs w:val="22"/>
        </w:rPr>
      </w:pPr>
      <w:r w:rsidRPr="002358E0">
        <w:rPr>
          <w:rFonts w:ascii="Times New Roman" w:hAnsi="Times New Roman" w:cs="Times New Roman"/>
          <w:color w:val="FF0000"/>
          <w:sz w:val="22"/>
          <w:szCs w:val="22"/>
        </w:rPr>
        <w:t>(</w:t>
      </w:r>
      <w:r w:rsidR="00A92D88">
        <w:rPr>
          <w:rFonts w:ascii="Times New Roman" w:hAnsi="Times New Roman" w:cs="Times New Roman"/>
          <w:color w:val="FF0000"/>
          <w:sz w:val="22"/>
          <w:szCs w:val="22"/>
        </w:rPr>
        <w:t>S</w:t>
      </w:r>
      <w:r w:rsidRPr="002358E0">
        <w:rPr>
          <w:rFonts w:ascii="Times New Roman" w:hAnsi="Times New Roman" w:cs="Times New Roman"/>
          <w:color w:val="FF0000"/>
          <w:sz w:val="22"/>
          <w:szCs w:val="22"/>
        </w:rPr>
        <w:t>ection 3.2. Graph matching neural network for arterial segment labeling)</w:t>
      </w:r>
    </w:p>
    <w:p w14:paraId="08F85431" w14:textId="77777777" w:rsidR="002358E0" w:rsidRDefault="002358E0" w:rsidP="002358E0">
      <w:pPr>
        <w:spacing w:before="120" w:after="12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9DC92FE" wp14:editId="1E002079">
            <wp:extent cx="4042611" cy="3321765"/>
            <wp:effectExtent l="0" t="0" r="0" b="571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839" cy="3326883"/>
                    </a:xfrm>
                    <a:prstGeom prst="rect">
                      <a:avLst/>
                    </a:prstGeom>
                  </pic:spPr>
                </pic:pic>
              </a:graphicData>
            </a:graphic>
          </wp:inline>
        </w:drawing>
      </w:r>
    </w:p>
    <w:p w14:paraId="55AF1AED" w14:textId="77777777" w:rsidR="00B72012" w:rsidRPr="003C7BEF" w:rsidRDefault="00B72012" w:rsidP="00B72012">
      <w:pPr>
        <w:spacing w:before="120" w:after="120"/>
        <w:jc w:val="both"/>
        <w:rPr>
          <w:rFonts w:ascii="Times New Roman" w:hAnsi="Times New Roman" w:cs="Times New Roman"/>
          <w:color w:val="FF0000"/>
          <w:sz w:val="22"/>
          <w:szCs w:val="22"/>
        </w:rPr>
      </w:pPr>
      <w:r w:rsidRPr="003C7BEF">
        <w:rPr>
          <w:rFonts w:ascii="Times New Roman" w:hAnsi="Times New Roman" w:cs="Times New Roman"/>
          <w:b/>
          <w:bCs/>
          <w:color w:val="FF0000"/>
          <w:sz w:val="22"/>
          <w:szCs w:val="22"/>
        </w:rPr>
        <w:t>Figure 4.</w:t>
      </w:r>
      <w:r w:rsidRPr="003C7BEF">
        <w:rPr>
          <w:rFonts w:ascii="Times New Roman" w:hAnsi="Times New Roman" w:cs="Times New Roman"/>
          <w:color w:val="FF0000"/>
          <w:sz w:val="22"/>
          <w:szCs w:val="22"/>
        </w:rPr>
        <w:t xml:space="preserve"> A flowchart illustrating the architecture of the association graph-based graph matching network (AGMN): </w:t>
      </w:r>
      <w:r w:rsidRPr="003C7BEF">
        <w:rPr>
          <w:rFonts w:ascii="Times New Roman" w:hAnsi="Times New Roman" w:cs="Times New Roman"/>
          <w:b/>
          <w:bCs/>
          <w:color w:val="FF0000"/>
          <w:sz w:val="22"/>
          <w:szCs w:val="22"/>
        </w:rPr>
        <w:t>(a)</w:t>
      </w:r>
      <w:r w:rsidRPr="003C7BEF">
        <w:rPr>
          <w:rFonts w:ascii="Times New Roman" w:hAnsi="Times New Roman" w:cs="Times New Roman"/>
          <w:color w:val="FF0000"/>
          <w:sz w:val="22"/>
          <w:szCs w:val="22"/>
        </w:rPr>
        <w:t xml:space="preserve"> individual graph generation, node feature extraction, and edge feature extraction. Each node is colored, and its features are shown in rectangles. </w:t>
      </w:r>
      <w:r w:rsidRPr="003C7BEF">
        <w:rPr>
          <w:rFonts w:ascii="Times New Roman" w:hAnsi="Times New Roman" w:cs="Times New Roman"/>
          <w:b/>
          <w:bCs/>
          <w:color w:val="FF0000"/>
          <w:sz w:val="22"/>
          <w:szCs w:val="22"/>
        </w:rPr>
        <w:t>(b)</w:t>
      </w:r>
      <w:r w:rsidRPr="003C7BEF">
        <w:rPr>
          <w:rFonts w:ascii="Times New Roman" w:hAnsi="Times New Roman" w:cs="Times New Roman"/>
          <w:color w:val="FF0000"/>
          <w:sz w:val="22"/>
          <w:szCs w:val="22"/>
        </w:rPr>
        <w:t xml:space="preserve"> association graph generation, ground truth generation, and feature concatenation for vertices in the association graph. The node correspondence is generated by the nodes’ labels from the individual graphs in (a). The positive vertices are annotated in green, whereas negative vertices are annotated in yellow. </w:t>
      </w:r>
      <w:r w:rsidRPr="003C7BEF">
        <w:rPr>
          <w:rFonts w:ascii="Times New Roman" w:hAnsi="Times New Roman" w:cs="Times New Roman"/>
          <w:b/>
          <w:bCs/>
          <w:color w:val="FF0000"/>
          <w:sz w:val="22"/>
          <w:szCs w:val="22"/>
        </w:rPr>
        <w:t>(c)</w:t>
      </w:r>
      <w:r w:rsidRPr="003C7BEF">
        <w:rPr>
          <w:rFonts w:ascii="Times New Roman" w:hAnsi="Times New Roman" w:cs="Times New Roman"/>
          <w:color w:val="FF0000"/>
          <w:sz w:val="22"/>
          <w:szCs w:val="22"/>
        </w:rPr>
        <w:t xml:space="preserve"> AGMN. The AGMN includes a feature embedding module implemented by multi-layer perception (MLP), a graph convolution network, and a feature decoding module implemented by MLPs. The node features in (a) are used to train the AGMN. The vertex classification is achieved by majority voting. The blue rectangle in (c) represents MLP layers.</w:t>
      </w:r>
    </w:p>
    <w:p w14:paraId="6F3B0602" w14:textId="77777777" w:rsidR="00B72012" w:rsidRPr="003C7BEF" w:rsidRDefault="00B72012" w:rsidP="00B72012">
      <w:pPr>
        <w:spacing w:before="120" w:after="120"/>
        <w:jc w:val="both"/>
        <w:rPr>
          <w:rFonts w:ascii="Times New Roman" w:hAnsi="Times New Roman" w:cs="Times New Roman"/>
          <w:color w:val="FF0000"/>
          <w:sz w:val="22"/>
          <w:szCs w:val="22"/>
        </w:rPr>
      </w:pPr>
      <w:r w:rsidRPr="003C7BEF">
        <w:rPr>
          <w:rFonts w:ascii="Times New Roman" w:hAnsi="Times New Roman" w:cs="Times New Roman"/>
          <w:color w:val="FF0000"/>
          <w:sz w:val="22"/>
          <w:szCs w:val="22"/>
        </w:rPr>
        <w:t xml:space="preserve">An example of graph matching is shown in Figure 4. In Figure 4 (a), the individual graphs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1</m:t>
            </m:r>
          </m:sub>
        </m:sSub>
      </m:oMath>
      <w:r w:rsidRPr="003C7BEF">
        <w:rPr>
          <w:rFonts w:ascii="Times New Roman" w:hAnsi="Times New Roman" w:cs="Times New Roman"/>
          <w:color w:val="FF0000"/>
          <w:sz w:val="22"/>
          <w:szCs w:val="22"/>
        </w:rPr>
        <w:t xml:space="preserve"> (with 3 nodes and 2 edges) and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3C7BEF">
        <w:rPr>
          <w:rFonts w:ascii="Times New Roman" w:hAnsi="Times New Roman" w:cs="Times New Roman"/>
          <w:color w:val="FF0000"/>
          <w:sz w:val="22"/>
          <w:szCs w:val="22"/>
        </w:rPr>
        <w:t xml:space="preserve"> (with 3 nodes and 3 edges) are used to construct the </w:t>
      </w:r>
      <w:r w:rsidRPr="003C7BEF">
        <w:rPr>
          <w:rFonts w:ascii="Times New Roman" w:hAnsi="Times New Roman" w:cs="Times New Roman" w:hint="eastAsia"/>
          <w:color w:val="FF0000"/>
          <w:sz w:val="22"/>
          <w:szCs w:val="22"/>
        </w:rPr>
        <w:t>association</w:t>
      </w:r>
      <w:r w:rsidRPr="003C7BEF">
        <w:rPr>
          <w:rFonts w:ascii="Times New Roman" w:hAnsi="Times New Roman" w:cs="Times New Roman"/>
          <w:color w:val="FF0000"/>
          <w:sz w:val="22"/>
          <w:szCs w:val="22"/>
        </w:rPr>
        <w:t xml:space="preserve"> graph </w:t>
      </w:r>
      <m:oMath>
        <m:sSup>
          <m:sSupPr>
            <m:ctrlPr>
              <w:rPr>
                <w:rFonts w:ascii="Cambria Math" w:hAnsi="Cambria Math" w:cs="Times New Roman"/>
                <w:i/>
                <w:color w:val="FF0000"/>
                <w:sz w:val="22"/>
                <w:szCs w:val="22"/>
              </w:rPr>
            </m:ctrlPr>
          </m:sSupPr>
          <m:e>
            <m:r>
              <w:rPr>
                <w:rFonts w:ascii="Cambria Math" w:hAnsi="Cambria Math" w:cs="Times New Roman"/>
                <w:color w:val="FF0000"/>
                <w:sz w:val="22"/>
                <w:szCs w:val="22"/>
              </w:rPr>
              <m:t>G</m:t>
            </m:r>
          </m:e>
          <m:sup>
            <m:r>
              <w:rPr>
                <w:rFonts w:ascii="Cambria Math" w:hAnsi="Cambria Math" w:cs="Times New Roman"/>
                <w:color w:val="FF0000"/>
                <w:sz w:val="22"/>
                <w:szCs w:val="22"/>
              </w:rPr>
              <m:t>A</m:t>
            </m:r>
          </m:sup>
        </m:sSup>
      </m:oMath>
      <w:r w:rsidRPr="003C7BEF">
        <w:rPr>
          <w:rFonts w:ascii="Times New Roman" w:hAnsi="Times New Roman" w:cs="Times New Roman"/>
          <w:color w:val="FF0000"/>
          <w:sz w:val="22"/>
          <w:szCs w:val="22"/>
        </w:rPr>
        <w:t xml:space="preserve"> with 9 </w:t>
      </w:r>
      <w:r w:rsidRPr="003C7BEF">
        <w:rPr>
          <w:rFonts w:ascii="Times New Roman" w:hAnsi="Times New Roman" w:cs="Times New Roman"/>
          <w:color w:val="FF0000"/>
          <w:sz w:val="22"/>
          <w:szCs w:val="22"/>
        </w:rPr>
        <w:lastRenderedPageBreak/>
        <w:t xml:space="preserve">vertices and 12 edges. According to the semantic labels of the nodes in the individual graphs, which are represented by different colors, the vertex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1a</m:t>
            </m:r>
          </m:sub>
          <m:sup>
            <m:r>
              <w:rPr>
                <w:rFonts w:ascii="Cambria Math" w:hAnsi="Cambria Math" w:cs="Times New Roman"/>
                <w:color w:val="FF0000"/>
                <w:sz w:val="22"/>
                <w:szCs w:val="22"/>
              </w:rPr>
              <m:t>A</m:t>
            </m:r>
          </m:sup>
        </m:sSubSup>
      </m:oMath>
      <w:r w:rsidRPr="003C7BEF">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2b</m:t>
            </m:r>
          </m:sub>
          <m:sup>
            <m:r>
              <w:rPr>
                <w:rFonts w:ascii="Cambria Math" w:hAnsi="Cambria Math" w:cs="Times New Roman"/>
                <w:color w:val="FF0000"/>
                <w:sz w:val="22"/>
                <w:szCs w:val="22"/>
              </w:rPr>
              <m:t>A</m:t>
            </m:r>
          </m:sup>
        </m:sSubSup>
      </m:oMath>
      <w:r w:rsidRPr="003C7BEF">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3c</m:t>
            </m:r>
          </m:sub>
          <m:sup>
            <m:r>
              <w:rPr>
                <w:rFonts w:ascii="Cambria Math" w:hAnsi="Cambria Math" w:cs="Times New Roman"/>
                <w:color w:val="FF0000"/>
                <w:sz w:val="22"/>
                <w:szCs w:val="22"/>
              </w:rPr>
              <m:t>A</m:t>
            </m:r>
          </m:sup>
        </m:sSubSup>
      </m:oMath>
      <w:r w:rsidRPr="003C7BEF">
        <w:rPr>
          <w:rFonts w:ascii="Times New Roman" w:hAnsi="Times New Roman" w:cs="Times New Roman"/>
          <w:color w:val="FF0000"/>
          <w:sz w:val="22"/>
          <w:szCs w:val="22"/>
        </w:rPr>
        <w:t xml:space="preserve"> are labeled as positive vertices (in green), while the other vertices are labeled as negative vertices (in yellow). The vertex classification results are represented as the permutation matrix </w:t>
      </w:r>
      <m:oMath>
        <m:acc>
          <m:accPr>
            <m:ctrlPr>
              <w:rPr>
                <w:rFonts w:ascii="Cambria Math" w:hAnsi="Cambria Math" w:cs="Times New Roman"/>
                <w:i/>
                <w:color w:val="FF0000"/>
                <w:sz w:val="22"/>
                <w:szCs w:val="22"/>
              </w:rPr>
            </m:ctrlPr>
          </m:accPr>
          <m:e>
            <m:r>
              <w:rPr>
                <w:rFonts w:ascii="Cambria Math" w:hAnsi="Cambria Math" w:cs="Times New Roman"/>
                <w:color w:val="FF0000"/>
                <w:sz w:val="22"/>
                <w:szCs w:val="22"/>
              </w:rPr>
              <m:t>M</m:t>
            </m:r>
          </m:e>
        </m:acc>
        <m:r>
          <w:rPr>
            <w:rFonts w:ascii="Cambria Math" w:hAnsi="Cambria Math" w:cs="Times New Roman"/>
            <w:color w:val="FF0000"/>
            <w:sz w:val="22"/>
            <w:szCs w:val="22"/>
          </w:rPr>
          <m:t>∈</m:t>
        </m:r>
        <m:sSup>
          <m:sSupPr>
            <m:ctrlPr>
              <w:rPr>
                <w:rFonts w:ascii="Cambria Math" w:hAnsi="Cambria Math"/>
                <w:i/>
                <w:color w:val="FF0000"/>
                <w:sz w:val="22"/>
                <w:szCs w:val="22"/>
              </w:rPr>
            </m:ctrlPr>
          </m:sSupPr>
          <m:e>
            <m:r>
              <m:rPr>
                <m:scr m:val="double-struck"/>
              </m:rPr>
              <w:rPr>
                <w:rFonts w:ascii="Cambria Math" w:hAnsi="Cambria Math"/>
                <w:color w:val="FF0000"/>
                <w:sz w:val="22"/>
                <w:szCs w:val="22"/>
              </w:rPr>
              <m:t>R</m:t>
            </m:r>
          </m:e>
          <m:sup>
            <m:sSub>
              <m:sSubPr>
                <m:ctrlPr>
                  <w:rPr>
                    <w:rFonts w:ascii="Cambria Math" w:hAnsi="Cambria Math"/>
                    <w:i/>
                    <w:color w:val="FF0000"/>
                    <w:sz w:val="22"/>
                    <w:szCs w:val="22"/>
                  </w:rPr>
                </m:ctrlPr>
              </m:sSubPr>
              <m:e>
                <m:r>
                  <w:rPr>
                    <w:rFonts w:ascii="Cambria Math" w:hAnsi="Cambria Math"/>
                    <w:color w:val="FF0000"/>
                    <w:sz w:val="22"/>
                    <w:szCs w:val="22"/>
                  </w:rPr>
                  <m:t>n</m:t>
                </m:r>
              </m:e>
              <m:sub>
                <m:r>
                  <w:rPr>
                    <w:rFonts w:ascii="Cambria Math" w:hAnsi="Cambria Math"/>
                    <w:color w:val="FF0000"/>
                    <w:sz w:val="22"/>
                    <w:szCs w:val="22"/>
                  </w:rPr>
                  <m:t>1</m:t>
                </m:r>
              </m:sub>
            </m:sSub>
            <m:r>
              <w:rPr>
                <w:rFonts w:ascii="Cambria Math" w:hAnsi="Cambria Math"/>
                <w:color w:val="FF0000"/>
                <w:sz w:val="22"/>
                <w:szCs w:val="22"/>
              </w:rPr>
              <m:t>×</m:t>
            </m:r>
            <m:sSub>
              <m:sSubPr>
                <m:ctrlPr>
                  <w:rPr>
                    <w:rFonts w:ascii="Cambria Math" w:hAnsi="Cambria Math"/>
                    <w:i/>
                    <w:color w:val="FF0000"/>
                    <w:sz w:val="22"/>
                    <w:szCs w:val="22"/>
                  </w:rPr>
                </m:ctrlPr>
              </m:sSubPr>
              <m:e>
                <m:r>
                  <w:rPr>
                    <w:rFonts w:ascii="Cambria Math" w:hAnsi="Cambria Math"/>
                    <w:color w:val="FF0000"/>
                    <w:sz w:val="22"/>
                    <w:szCs w:val="22"/>
                  </w:rPr>
                  <m:t>n</m:t>
                </m:r>
              </m:e>
              <m:sub>
                <m:r>
                  <w:rPr>
                    <w:rFonts w:ascii="Cambria Math" w:hAnsi="Cambria Math"/>
                    <w:color w:val="FF0000"/>
                    <w:sz w:val="22"/>
                    <w:szCs w:val="22"/>
                  </w:rPr>
                  <m:t>2</m:t>
                </m:r>
              </m:sub>
            </m:sSub>
          </m:sup>
        </m:sSup>
      </m:oMath>
      <w:r w:rsidRPr="003C7BEF">
        <w:rPr>
          <w:rFonts w:ascii="Times New Roman" w:hAnsi="Times New Roman" w:cs="Times New Roman"/>
          <w:color w:val="FF0000"/>
          <w:sz w:val="22"/>
          <w:szCs w:val="22"/>
        </w:rPr>
        <w:t>. The permutation loss computed by the cross entropy between the predicted vertex class and the ground truth is used as an objective function, as shown in Eq. 9.</w:t>
      </w:r>
    </w:p>
    <w:p w14:paraId="2E044D42" w14:textId="3F018416" w:rsidR="00A92D88" w:rsidRPr="00E77A6E" w:rsidRDefault="00A92D88" w:rsidP="002358E0">
      <w:pPr>
        <w:spacing w:before="120" w:after="120"/>
        <w:jc w:val="both"/>
        <w:rPr>
          <w:rFonts w:ascii="Times New Roman" w:hAnsi="Times New Roman" w:cs="Times New Roman"/>
          <w:color w:val="0070C0"/>
          <w:sz w:val="22"/>
          <w:szCs w:val="22"/>
        </w:rPr>
      </w:pPr>
      <w:r w:rsidRPr="00E77A6E">
        <w:rPr>
          <w:rFonts w:ascii="Times New Roman" w:hAnsi="Times New Roman" w:cs="Times New Roman"/>
          <w:color w:val="0070C0"/>
          <w:sz w:val="22"/>
          <w:szCs w:val="22"/>
        </w:rPr>
        <w:t xml:space="preserve">The </w:t>
      </w:r>
      <w:r w:rsidR="007B5A07" w:rsidRPr="00E77A6E">
        <w:rPr>
          <w:rFonts w:ascii="Times New Roman" w:hAnsi="Times New Roman" w:cs="Times New Roman"/>
          <w:color w:val="0070C0"/>
          <w:sz w:val="22"/>
          <w:szCs w:val="22"/>
        </w:rPr>
        <w:t xml:space="preserve">process of generating </w:t>
      </w:r>
      <w:r w:rsidRPr="00E77A6E">
        <w:rPr>
          <w:rFonts w:ascii="Times New Roman" w:hAnsi="Times New Roman" w:cs="Times New Roman"/>
          <w:color w:val="0070C0"/>
          <w:sz w:val="22"/>
          <w:szCs w:val="22"/>
        </w:rPr>
        <w:t xml:space="preserve">ground truth </w:t>
      </w:r>
      <w:r w:rsidR="00301E3A" w:rsidRPr="00E77A6E">
        <w:rPr>
          <w:rFonts w:ascii="Times New Roman" w:hAnsi="Times New Roman" w:cs="Times New Roman"/>
          <w:color w:val="0070C0"/>
          <w:sz w:val="22"/>
          <w:szCs w:val="22"/>
        </w:rPr>
        <w:t>has been included</w:t>
      </w:r>
      <w:r w:rsidRPr="00E77A6E">
        <w:rPr>
          <w:rFonts w:ascii="Times New Roman" w:hAnsi="Times New Roman" w:cs="Times New Roman"/>
          <w:color w:val="0070C0"/>
          <w:sz w:val="22"/>
          <w:szCs w:val="22"/>
        </w:rPr>
        <w:t xml:space="preserve"> in the supplemental materials.</w:t>
      </w:r>
    </w:p>
    <w:p w14:paraId="24AE3293" w14:textId="77777777" w:rsidR="00A92D88" w:rsidRDefault="00A92D88" w:rsidP="00A92D88">
      <w:pPr>
        <w:pStyle w:val="abstract"/>
        <w:spacing w:before="120" w:after="120" w:line="240" w:lineRule="auto"/>
        <w:ind w:left="0" w:right="0" w:firstLine="0"/>
        <w:jc w:val="left"/>
        <w:rPr>
          <w:rFonts w:eastAsiaTheme="minorEastAsia"/>
          <w:color w:val="FF0000"/>
          <w:sz w:val="22"/>
          <w:szCs w:val="22"/>
          <w:lang w:eastAsia="zh-CN"/>
        </w:rPr>
      </w:pPr>
      <w:r w:rsidRPr="00A92D88">
        <w:rPr>
          <w:rFonts w:eastAsiaTheme="minorEastAsia"/>
          <w:color w:val="FF0000"/>
          <w:sz w:val="22"/>
          <w:szCs w:val="22"/>
          <w:lang w:eastAsia="zh-CN"/>
        </w:rPr>
        <w:t>(</w:t>
      </w:r>
      <w:r w:rsidRPr="00A92D88">
        <w:rPr>
          <w:color w:val="FF0000"/>
          <w:sz w:val="22"/>
          <w:szCs w:val="22"/>
        </w:rPr>
        <w:t xml:space="preserve">Supplemental materials: </w:t>
      </w:r>
      <w:r w:rsidRPr="00A92D88">
        <w:rPr>
          <w:rFonts w:eastAsiaTheme="minorEastAsia"/>
          <w:color w:val="FF0000"/>
          <w:sz w:val="22"/>
          <w:szCs w:val="22"/>
          <w:lang w:eastAsia="zh-CN"/>
        </w:rPr>
        <w:t>Section 2. Ground truth generation for graph matching)</w:t>
      </w:r>
    </w:p>
    <w:p w14:paraId="17CC898C"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For the ground truth generation, we adopted two rules:</w:t>
      </w:r>
    </w:p>
    <w:p w14:paraId="1CC58159" w14:textId="0C45D19C" w:rsidR="00B72012" w:rsidRPr="00B72012" w:rsidRDefault="00B72012" w:rsidP="00B72012">
      <w:pPr>
        <w:numPr>
          <w:ilvl w:val="0"/>
          <w:numId w:val="2"/>
        </w:numPr>
        <w:spacing w:before="120" w:after="120"/>
        <w:ind w:left="36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We first manually annotated the ICA images with semantic labels for each arterial segment. Then, the semantic label was assigned to each node (i.e., each arterial segment) in the individual graph. During the creation of the database, the node correspondences between arterial segments are automatically identified based on the semantic labels, </w:t>
      </w:r>
      <w:proofErr w:type="gramStart"/>
      <w:r w:rsidRPr="00B72012">
        <w:rPr>
          <w:rFonts w:ascii="Times New Roman" w:hAnsi="Times New Roman" w:cs="Times New Roman"/>
          <w:color w:val="FF0000"/>
          <w:sz w:val="22"/>
          <w:szCs w:val="22"/>
        </w:rPr>
        <w:t>i.e.</w:t>
      </w:r>
      <w:proofErr w:type="gramEnd"/>
      <w:r w:rsidRPr="00B72012">
        <w:rPr>
          <w:rFonts w:ascii="Times New Roman" w:hAnsi="Times New Roman" w:cs="Times New Roman"/>
          <w:color w:val="FF0000"/>
          <w:sz w:val="22"/>
          <w:szCs w:val="22"/>
        </w:rPr>
        <w:t xml:space="preserv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y</m:t>
            </m:r>
          </m:e>
          <m:sub>
            <m:r>
              <w:rPr>
                <w:rFonts w:ascii="Cambria Math" w:hAnsi="Cambria Math" w:cs="Times New Roman"/>
                <w:color w:val="FF0000"/>
                <w:sz w:val="22"/>
                <w:szCs w:val="22"/>
              </w:rPr>
              <m:t>ia</m:t>
            </m:r>
          </m:sub>
        </m:sSub>
        <m:r>
          <w:rPr>
            <w:rFonts w:ascii="Cambria Math" w:hAnsi="Cambria Math" w:cs="Times New Roman"/>
            <w:color w:val="FF0000"/>
            <w:sz w:val="22"/>
            <w:szCs w:val="22"/>
          </w:rPr>
          <m:t>=</m:t>
        </m:r>
        <m:r>
          <m:rPr>
            <m:sty m:val="p"/>
          </m:rPr>
          <w:rPr>
            <w:rFonts w:ascii="Cambria Math" w:hAnsi="Cambria Math" w:cs="Times New Roman"/>
            <w:color w:val="FF0000"/>
            <w:sz w:val="22"/>
            <w:szCs w:val="22"/>
          </w:rPr>
          <m:t>1</m:t>
        </m:r>
      </m:oMath>
      <w:r w:rsidRPr="00B72012">
        <w:rPr>
          <w:rFonts w:ascii="Times New Roman" w:hAnsi="Times New Roman" w:cs="Times New Roman"/>
          <w:color w:val="FF0000"/>
          <w:sz w:val="22"/>
          <w:szCs w:val="22"/>
        </w:rPr>
        <w:t xml:space="preserve"> if two arterial segments have the same types. </w:t>
      </w:r>
    </w:p>
    <w:p w14:paraId="600003BA" w14:textId="27B58092" w:rsidR="00B72012" w:rsidRPr="00B72012" w:rsidRDefault="00B72012" w:rsidP="00B72012">
      <w:pPr>
        <w:numPr>
          <w:ilvl w:val="0"/>
          <w:numId w:val="2"/>
        </w:numPr>
        <w:spacing w:before="120" w:after="120"/>
        <w:ind w:left="36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However, the main branches, such as LCX and LAD, are separated into several small branches during the individual graph generation. Then, the arterial branches with the same semantic labels may have more than one node in the individual graph. For example, in Figure 3 (d), the LAD branch contains two segments due to the bifurcation points connected to side branch D1. These segments are matched with the LAD segments from another individual graph, </w:t>
      </w:r>
      <w:proofErr w:type="gramStart"/>
      <w:r w:rsidRPr="00B72012">
        <w:rPr>
          <w:rFonts w:ascii="Times New Roman" w:hAnsi="Times New Roman" w:cs="Times New Roman"/>
          <w:color w:val="FF0000"/>
          <w:sz w:val="22"/>
          <w:szCs w:val="22"/>
        </w:rPr>
        <w:t>i.e.</w:t>
      </w:r>
      <w:proofErr w:type="gramEnd"/>
      <w:r w:rsidRPr="00B72012">
        <w:rPr>
          <w:rFonts w:ascii="Times New Roman" w:hAnsi="Times New Roman" w:cs="Times New Roman"/>
          <w:color w:val="FF0000"/>
          <w:sz w:val="22"/>
          <w:szCs w:val="22"/>
        </w:rPr>
        <w:t xml:space="preserv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w:t>
      </w:r>
    </w:p>
    <w:p w14:paraId="7B9BF2F3" w14:textId="5F32E844"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An example of generating the ground truth generation is shown in Figure S1. In Figure S1, we provided two ICA images with semantic labels for each arterial branch. The semantic label was assigned to each node (i.e., each arterial segment) in the individual graph during the manual annotation process. According to the semantic label, the ground truth was generated according to the node correspondence. In this example,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1</m:t>
            </m:r>
          </m:sub>
        </m:sSub>
      </m:oMath>
      <w:r w:rsidRPr="00B72012">
        <w:rPr>
          <w:rFonts w:ascii="Times New Roman" w:hAnsi="Times New Roman" w:cs="Times New Roman"/>
          <w:color w:val="FF0000"/>
          <w:sz w:val="22"/>
          <w:szCs w:val="22"/>
        </w:rPr>
        <w:t xml:space="preserve"> contains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r>
          <w:rPr>
            <w:rFonts w:ascii="Cambria Math" w:hAnsi="Cambria Math" w:cs="Times New Roman"/>
            <w:color w:val="FF0000"/>
            <w:sz w:val="22"/>
            <w:szCs w:val="22"/>
          </w:rPr>
          <m:t>=9</m:t>
        </m:r>
      </m:oMath>
      <w:r w:rsidRPr="00B72012">
        <w:rPr>
          <w:rFonts w:ascii="Times New Roman" w:hAnsi="Times New Roman" w:cs="Times New Roman"/>
          <w:color w:val="FF0000"/>
          <w:sz w:val="22"/>
          <w:szCs w:val="22"/>
        </w:rPr>
        <w:t xml:space="preserve"> arterial branches, and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contains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r>
          <w:rPr>
            <w:rFonts w:ascii="Cambria Math" w:hAnsi="Cambria Math" w:cs="Times New Roman"/>
            <w:color w:val="FF0000"/>
            <w:sz w:val="22"/>
            <w:szCs w:val="22"/>
          </w:rPr>
          <m:t>=9</m:t>
        </m:r>
      </m:oMath>
      <w:r w:rsidRPr="00B72012">
        <w:rPr>
          <w:rFonts w:ascii="Times New Roman" w:hAnsi="Times New Roman" w:cs="Times New Roman"/>
          <w:color w:val="FF0000"/>
          <w:sz w:val="22"/>
          <w:szCs w:val="22"/>
        </w:rPr>
        <w:t xml:space="preserve">  arterial branches; thus, an 2D array with the dimension of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is used as the ground truth for AGMN, where ‘1’ indicates the matched nodes and ‘0’ indicates the unmatched nodes.</w:t>
      </w:r>
    </w:p>
    <w:p w14:paraId="4B368543" w14:textId="77777777" w:rsidR="00A92D88" w:rsidRPr="00A92D88" w:rsidRDefault="00A92D88" w:rsidP="00A92D88">
      <w:pPr>
        <w:spacing w:before="120" w:after="120"/>
        <w:jc w:val="both"/>
        <w:rPr>
          <w:rFonts w:ascii="Times New Roman" w:hAnsi="Times New Roman" w:cs="Times New Roman"/>
          <w:color w:val="FF0000"/>
          <w:sz w:val="22"/>
          <w:szCs w:val="22"/>
        </w:rPr>
      </w:pPr>
      <w:r w:rsidRPr="00A92D88">
        <w:rPr>
          <w:rFonts w:ascii="Times New Roman" w:hAnsi="Times New Roman" w:cs="Times New Roman"/>
          <w:noProof/>
          <w:color w:val="FF0000"/>
          <w:sz w:val="22"/>
          <w:szCs w:val="22"/>
        </w:rPr>
        <w:drawing>
          <wp:inline distT="0" distB="0" distL="0" distR="0" wp14:anchorId="6280C8C4" wp14:editId="01A301A4">
            <wp:extent cx="5943600" cy="177927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79270"/>
                    </a:xfrm>
                    <a:prstGeom prst="rect">
                      <a:avLst/>
                    </a:prstGeom>
                  </pic:spPr>
                </pic:pic>
              </a:graphicData>
            </a:graphic>
          </wp:inline>
        </w:drawing>
      </w:r>
    </w:p>
    <w:p w14:paraId="25255803" w14:textId="4F69CDFB" w:rsidR="00A92D88" w:rsidRDefault="00B72012" w:rsidP="002358E0">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Figure S1. An illustrative example showing how the ground truth is generated for training AGMN.</w:t>
      </w:r>
    </w:p>
    <w:p w14:paraId="448D1ED2" w14:textId="77777777" w:rsidR="00B72012" w:rsidRPr="00B72012" w:rsidRDefault="00B72012" w:rsidP="002358E0">
      <w:pPr>
        <w:spacing w:before="120" w:after="120"/>
        <w:jc w:val="both"/>
        <w:rPr>
          <w:rFonts w:ascii="Times New Roman" w:hAnsi="Times New Roman" w:cs="Times New Roman"/>
          <w:color w:val="FF0000"/>
          <w:sz w:val="22"/>
          <w:szCs w:val="22"/>
        </w:rPr>
      </w:pPr>
    </w:p>
    <w:p w14:paraId="1612247F" w14:textId="4CE3D955"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2. How are G_</w:t>
      </w:r>
      <w:proofErr w:type="gramStart"/>
      <w:r>
        <w:rPr>
          <w:rFonts w:ascii="Times New Roman" w:hAnsi="Times New Roman" w:cs="Times New Roman"/>
          <w:sz w:val="22"/>
          <w:szCs w:val="22"/>
        </w:rPr>
        <w:t>1,G</w:t>
      </w:r>
      <w:proofErr w:type="gramEnd"/>
      <w:r>
        <w:rPr>
          <w:rFonts w:ascii="Times New Roman" w:hAnsi="Times New Roman" w:cs="Times New Roman"/>
          <w:sz w:val="22"/>
          <w:szCs w:val="22"/>
        </w:rPr>
        <w:t>_2 generated in the methodology section?</w:t>
      </w:r>
    </w:p>
    <w:p w14:paraId="510ED54E" w14:textId="50BC555A" w:rsidR="00BE20A0" w:rsidRDefault="009A4F3E"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375690" w:rsidRPr="00375690">
        <w:rPr>
          <w:rFonts w:ascii="Times New Roman" w:hAnsi="Times New Roman" w:cs="Times New Roman"/>
          <w:color w:val="0070C0"/>
          <w:sz w:val="22"/>
          <w:szCs w:val="22"/>
        </w:rPr>
        <w:t xml:space="preserve">Thanks for your </w:t>
      </w:r>
      <w:r w:rsidR="00375690" w:rsidRPr="00E8073C">
        <w:rPr>
          <w:rFonts w:ascii="Times New Roman" w:hAnsi="Times New Roman" w:cs="Times New Roman"/>
          <w:color w:val="0070C0"/>
          <w:sz w:val="22"/>
          <w:szCs w:val="22"/>
        </w:rPr>
        <w:t xml:space="preserve">question. </w:t>
      </w:r>
      <w:r w:rsidR="005779B5" w:rsidRPr="00E8073C">
        <w:rPr>
          <w:rFonts w:ascii="Times New Roman" w:hAnsi="Times New Roman" w:cs="Times New Roman"/>
          <w:color w:val="0070C0"/>
          <w:sz w:val="22"/>
          <w:szCs w:val="22"/>
        </w:rPr>
        <w:t xml:space="preserve">In Figure 2 (a), we depict the </w:t>
      </w:r>
      <w:r w:rsidR="00301E3A">
        <w:rPr>
          <w:rFonts w:ascii="Times New Roman" w:hAnsi="Times New Roman" w:cs="Times New Roman"/>
          <w:color w:val="0070C0"/>
          <w:sz w:val="22"/>
          <w:szCs w:val="22"/>
        </w:rPr>
        <w:t>proposed coronary artery preprocessing workflow</w:t>
      </w:r>
      <w:r w:rsidR="005779B5" w:rsidRPr="00E8073C">
        <w:rPr>
          <w:rFonts w:ascii="Times New Roman" w:hAnsi="Times New Roman" w:cs="Times New Roman"/>
          <w:color w:val="0070C0"/>
          <w:sz w:val="22"/>
          <w:szCs w:val="22"/>
        </w:rPr>
        <w:t xml:space="preserve">. Coronary arterial contours are extracted using our previously developed Feature Pyramid U-Net++ (FP-U-Net++) </w:t>
      </w:r>
      <w:r w:rsidR="005779B5" w:rsidRPr="00E8073C">
        <w:rPr>
          <w:rFonts w:ascii="Times New Roman" w:hAnsi="Times New Roman" w:cs="Times New Roman"/>
          <w:color w:val="0070C0"/>
          <w:sz w:val="22"/>
          <w:szCs w:val="22"/>
        </w:rPr>
        <w:fldChar w:fldCharType="begin"/>
      </w:r>
      <w:r w:rsidR="00E8073C" w:rsidRPr="00E8073C">
        <w:rPr>
          <w:rFonts w:ascii="Times New Roman" w:hAnsi="Times New Roman" w:cs="Times New Roman"/>
          <w:color w:val="0070C0"/>
          <w:sz w:val="22"/>
          <w:szCs w:val="22"/>
        </w:rPr>
        <w:instrText xml:space="preserve"> ADDIN ZOTERO_ITEM CSL_CITATION {"citationID":"YHTQMusC","properties":{"formattedCitation":"[9]","plainCitation":"[9]","noteIndex":0},"citationItems":[{"id":3128,"uris":["http://zotero.org/users/9055435/items/M5SKFHJA"],"itemData":{"id":3128,"type":"article-journal","container-title":"Computers in Biology and Medicine","note":"ISBN: 0010-4825\npublisher: Elsevier","page":"104667","title":"Automatic extraction and stenosis evaluation of coronary arteries in invasive coronary angiograms","volume":"136","author":[{"family":"Zhao","given":"Chen"},{"family":"Vij","given":"Aviral"},{"family":"Malhotra","given":"Saurabh"},{"family":"Tang","given":"Jinshan"},{"family":"Tang","given":"Haipeng"},{"family":"Pienta","given":"Drew"},{"family":"Xu","given":"Zhihui"},{"family":"Zhou","given":"Weihua"}],"issued":{"date-parts":[["2021"]]}}}],"schema":"https://github.com/citation-style-language/schema/raw/master/csl-citation.json"} </w:instrText>
      </w:r>
      <w:r w:rsidR="005779B5" w:rsidRPr="00E8073C">
        <w:rPr>
          <w:rFonts w:ascii="Times New Roman" w:hAnsi="Times New Roman" w:cs="Times New Roman"/>
          <w:color w:val="0070C0"/>
          <w:sz w:val="22"/>
          <w:szCs w:val="22"/>
        </w:rPr>
        <w:fldChar w:fldCharType="separate"/>
      </w:r>
      <w:r w:rsidR="00E8073C" w:rsidRPr="00E8073C">
        <w:rPr>
          <w:rFonts w:ascii="Times New Roman" w:hAnsi="Times New Roman" w:cs="Times New Roman"/>
          <w:noProof/>
          <w:color w:val="0070C0"/>
          <w:sz w:val="22"/>
          <w:szCs w:val="22"/>
        </w:rPr>
        <w:t>[9]</w:t>
      </w:r>
      <w:r w:rsidR="005779B5" w:rsidRPr="00E8073C">
        <w:rPr>
          <w:rFonts w:ascii="Times New Roman" w:hAnsi="Times New Roman" w:cs="Times New Roman"/>
          <w:color w:val="0070C0"/>
          <w:sz w:val="22"/>
          <w:szCs w:val="22"/>
        </w:rPr>
        <w:fldChar w:fldCharType="end"/>
      </w:r>
      <w:r w:rsidR="005779B5" w:rsidRPr="00E8073C">
        <w:rPr>
          <w:rFonts w:ascii="Times New Roman" w:hAnsi="Times New Roman" w:cs="Times New Roman"/>
          <w:color w:val="0070C0"/>
          <w:sz w:val="22"/>
          <w:szCs w:val="22"/>
        </w:rPr>
        <w:t>. Then, each centerline is extracted to reduce redundant foreground pixels in a binary image while preserving the connectivity and topology of the vascular tree. As a result, the vascular tree's centerline and the arterial segments' diameters are calculated</w:t>
      </w:r>
      <w:r w:rsidR="00E8073C" w:rsidRPr="00E8073C">
        <w:rPr>
          <w:rFonts w:ascii="Times New Roman" w:hAnsi="Times New Roman" w:cs="Times New Roman"/>
          <w:color w:val="0070C0"/>
          <w:sz w:val="22"/>
          <w:szCs w:val="22"/>
        </w:rPr>
        <w:t xml:space="preserve">. We also design </w:t>
      </w:r>
      <w:r w:rsidR="0042062F">
        <w:rPr>
          <w:rFonts w:ascii="Times New Roman" w:hAnsi="Times New Roman" w:cs="Times New Roman"/>
          <w:color w:val="0070C0"/>
          <w:sz w:val="22"/>
          <w:szCs w:val="22"/>
        </w:rPr>
        <w:t>five</w:t>
      </w:r>
      <w:r w:rsidR="0042062F" w:rsidRPr="00E8073C">
        <w:rPr>
          <w:rFonts w:ascii="Times New Roman" w:hAnsi="Times New Roman" w:cs="Times New Roman"/>
          <w:color w:val="0070C0"/>
          <w:sz w:val="22"/>
          <w:szCs w:val="22"/>
        </w:rPr>
        <w:t xml:space="preserve"> </w:t>
      </w:r>
      <w:r w:rsidR="00E8073C" w:rsidRPr="00E8073C">
        <w:rPr>
          <w:rFonts w:ascii="Times New Roman" w:hAnsi="Times New Roman" w:cs="Times New Roman"/>
          <w:color w:val="0070C0"/>
          <w:sz w:val="22"/>
          <w:szCs w:val="22"/>
        </w:rPr>
        <w:t>rules and an algorithm to eliminate errors and build the individual graph, including capillary segments deletion, splitting point merging, cycle deletion, degree two points merging</w:t>
      </w:r>
      <w:r w:rsidR="0042062F">
        <w:rPr>
          <w:rFonts w:ascii="Times New Roman" w:hAnsi="Times New Roman" w:cs="Times New Roman"/>
          <w:color w:val="0070C0"/>
          <w:sz w:val="22"/>
          <w:szCs w:val="22"/>
        </w:rPr>
        <w:t>,</w:t>
      </w:r>
      <w:r w:rsidR="00E8073C" w:rsidRPr="00E8073C">
        <w:rPr>
          <w:rFonts w:ascii="Times New Roman" w:hAnsi="Times New Roman" w:cs="Times New Roman"/>
          <w:color w:val="0070C0"/>
          <w:sz w:val="22"/>
          <w:szCs w:val="22"/>
        </w:rPr>
        <w:t xml:space="preserve"> and node and edge switch.</w:t>
      </w:r>
      <w:r w:rsidR="00E8073C" w:rsidRPr="00E8073C">
        <w:rPr>
          <w:rFonts w:ascii="Times New Roman" w:hAnsi="Times New Roman" w:cs="Times New Roman"/>
          <w:i/>
          <w:iCs/>
          <w:color w:val="0070C0"/>
          <w:sz w:val="22"/>
          <w:szCs w:val="22"/>
        </w:rPr>
        <w:t xml:space="preserve"> </w:t>
      </w:r>
      <w:r w:rsidR="00E8073C" w:rsidRPr="00E8073C">
        <w:rPr>
          <w:rFonts w:ascii="Times New Roman" w:hAnsi="Times New Roman" w:cs="Times New Roman"/>
          <w:color w:val="0070C0"/>
          <w:sz w:val="22"/>
          <w:szCs w:val="22"/>
        </w:rPr>
        <w:t xml:space="preserve">And an example is </w:t>
      </w:r>
      <w:r w:rsidR="00E8073C" w:rsidRPr="00E8073C">
        <w:rPr>
          <w:rFonts w:ascii="Times New Roman" w:hAnsi="Times New Roman" w:cs="Times New Roman"/>
          <w:color w:val="0070C0"/>
          <w:sz w:val="22"/>
          <w:szCs w:val="22"/>
        </w:rPr>
        <w:lastRenderedPageBreak/>
        <w:t>provided in Figure 3, where the Figure 3 (f) shows the final individual graph, i.e.</w:t>
      </w:r>
      <w:r w:rsidR="00A92D88">
        <w:rPr>
          <w:rFonts w:ascii="Times New Roman" w:hAnsi="Times New Roman" w:cs="Times New Roman"/>
          <w:color w:val="0070C0"/>
          <w:sz w:val="22"/>
          <w:szCs w:val="22"/>
        </w:rPr>
        <w:t>,</w:t>
      </w:r>
      <w:r w:rsidR="00E8073C" w:rsidRPr="00E8073C">
        <w:rPr>
          <w:rFonts w:ascii="Times New Roman" w:hAnsi="Times New Roman" w:cs="Times New Roman"/>
          <w:color w:val="0070C0"/>
          <w:sz w:val="22"/>
          <w:szCs w:val="22"/>
        </w:rPr>
        <w:t xml:space="preserv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G</m:t>
            </m:r>
          </m:e>
          <m:sub>
            <m:r>
              <w:rPr>
                <w:rFonts w:ascii="Cambria Math" w:hAnsi="Cambria Math" w:cs="Times New Roman"/>
                <w:color w:val="0070C0"/>
                <w:sz w:val="22"/>
                <w:szCs w:val="22"/>
              </w:rPr>
              <m:t>1</m:t>
            </m:r>
          </m:sub>
        </m:sSub>
      </m:oMath>
      <w:r w:rsidR="00E8073C" w:rsidRPr="00E8073C">
        <w:rPr>
          <w:rFonts w:ascii="Times New Roman" w:hAnsi="Times New Roman" w:cs="Times New Roman"/>
          <w:color w:val="0070C0"/>
          <w:sz w:val="22"/>
          <w:szCs w:val="22"/>
        </w:rPr>
        <w:t xml:space="preserve"> and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G</m:t>
            </m:r>
          </m:e>
          <m:sub>
            <m:r>
              <w:rPr>
                <w:rFonts w:ascii="Cambria Math" w:hAnsi="Cambria Math" w:cs="Times New Roman"/>
                <w:color w:val="0070C0"/>
                <w:sz w:val="22"/>
                <w:szCs w:val="22"/>
              </w:rPr>
              <m:t>2</m:t>
            </m:r>
          </m:sub>
        </m:sSub>
      </m:oMath>
      <w:r w:rsidR="00E8073C" w:rsidRPr="00E8073C">
        <w:rPr>
          <w:rFonts w:ascii="Times New Roman" w:hAnsi="Times New Roman" w:cs="Times New Roman"/>
          <w:color w:val="0070C0"/>
          <w:sz w:val="22"/>
          <w:szCs w:val="22"/>
        </w:rPr>
        <w:t xml:space="preserve"> in our algorithm.</w:t>
      </w:r>
    </w:p>
    <w:p w14:paraId="0DF59800" w14:textId="77777777" w:rsidR="009F0672" w:rsidRDefault="009F0672" w:rsidP="009F0672">
      <w:pPr>
        <w:spacing w:before="12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3F80F5A" wp14:editId="5E71B274">
            <wp:extent cx="5943600" cy="3805555"/>
            <wp:effectExtent l="0" t="0" r="0" b="4445"/>
            <wp:docPr id="4" name="Picture 4"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olyg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05555"/>
                    </a:xfrm>
                    <a:prstGeom prst="rect">
                      <a:avLst/>
                    </a:prstGeom>
                  </pic:spPr>
                </pic:pic>
              </a:graphicData>
            </a:graphic>
          </wp:inline>
        </w:drawing>
      </w:r>
    </w:p>
    <w:p w14:paraId="31AB26A0" w14:textId="1060C372" w:rsidR="009F0672" w:rsidRPr="0068646E" w:rsidRDefault="009F0672" w:rsidP="00F44FE3">
      <w:pPr>
        <w:spacing w:before="120" w:after="120"/>
        <w:jc w:val="both"/>
        <w:rPr>
          <w:rFonts w:ascii="Times New Roman" w:hAnsi="Times New Roman" w:cs="Times New Roman"/>
          <w:color w:val="0070C0"/>
          <w:sz w:val="22"/>
          <w:szCs w:val="22"/>
        </w:rPr>
      </w:pPr>
      <w:r w:rsidRPr="009F0672">
        <w:rPr>
          <w:rFonts w:ascii="Times New Roman" w:hAnsi="Times New Roman" w:cs="Times New Roman"/>
          <w:b/>
          <w:bCs/>
          <w:color w:val="0070C0"/>
          <w:sz w:val="22"/>
          <w:szCs w:val="22"/>
        </w:rPr>
        <w:t>Figure 3.</w:t>
      </w:r>
      <w:r w:rsidRPr="009F0672">
        <w:rPr>
          <w:rFonts w:ascii="Times New Roman" w:hAnsi="Times New Roman" w:cs="Times New Roman"/>
          <w:color w:val="0070C0"/>
          <w:sz w:val="22"/>
          <w:szCs w:val="22"/>
        </w:rPr>
        <w:t xml:space="preserve"> Workflow of individual graph generation and vascular centerline post-processing: </w:t>
      </w:r>
      <w:r w:rsidRPr="009F0672">
        <w:rPr>
          <w:rFonts w:ascii="Times New Roman" w:hAnsi="Times New Roman" w:cs="Times New Roman"/>
          <w:b/>
          <w:bCs/>
          <w:color w:val="0070C0"/>
          <w:sz w:val="22"/>
          <w:szCs w:val="22"/>
        </w:rPr>
        <w:t>(a)</w:t>
      </w:r>
      <w:r w:rsidRPr="009F0672">
        <w:rPr>
          <w:rFonts w:ascii="Times New Roman" w:hAnsi="Times New Roman" w:cs="Times New Roman"/>
          <w:color w:val="0070C0"/>
          <w:sz w:val="22"/>
          <w:szCs w:val="22"/>
        </w:rPr>
        <w:t xml:space="preserve"> original ICA image; </w:t>
      </w:r>
      <w:r w:rsidRPr="009F0672">
        <w:rPr>
          <w:rFonts w:ascii="Times New Roman" w:hAnsi="Times New Roman" w:cs="Times New Roman"/>
          <w:b/>
          <w:bCs/>
          <w:color w:val="0070C0"/>
          <w:sz w:val="22"/>
          <w:szCs w:val="22"/>
        </w:rPr>
        <w:t>(b)</w:t>
      </w:r>
      <w:r w:rsidRPr="009F0672">
        <w:rPr>
          <w:rFonts w:ascii="Times New Roman" w:hAnsi="Times New Roman" w:cs="Times New Roman"/>
          <w:color w:val="0070C0"/>
          <w:sz w:val="22"/>
          <w:szCs w:val="22"/>
        </w:rPr>
        <w:t xml:space="preserve"> centerline extraction and key point detection. The bifurcation points with degree &gt; 3 are marked in red, and the endpoints with degree = 1 are marked in green; </w:t>
      </w:r>
      <w:r w:rsidRPr="009F0672">
        <w:rPr>
          <w:rFonts w:ascii="Times New Roman" w:hAnsi="Times New Roman" w:cs="Times New Roman"/>
          <w:b/>
          <w:bCs/>
          <w:color w:val="0070C0"/>
          <w:sz w:val="22"/>
          <w:szCs w:val="22"/>
        </w:rPr>
        <w:t>(c)</w:t>
      </w:r>
      <w:r w:rsidRPr="009F0672">
        <w:rPr>
          <w:rFonts w:ascii="Times New Roman" w:hAnsi="Times New Roman" w:cs="Times New Roman"/>
          <w:color w:val="0070C0"/>
          <w:sz w:val="22"/>
          <w:szCs w:val="22"/>
        </w:rPr>
        <w:t xml:space="preserve"> vascular structure after merging the splitting points in the yellow region in (b) and deleting the cycle in the blue region in (b). In this sub-figure, the bifurcation points with degree &gt; 3 are marked in red, the endpoints with degree = 1 are marked in green, and the degree two points generated by merging the splitting points are marked in blue; </w:t>
      </w:r>
      <w:r w:rsidRPr="009F0672">
        <w:rPr>
          <w:rFonts w:ascii="Times New Roman" w:hAnsi="Times New Roman" w:cs="Times New Roman"/>
          <w:b/>
          <w:bCs/>
          <w:color w:val="0070C0"/>
          <w:sz w:val="22"/>
          <w:szCs w:val="22"/>
        </w:rPr>
        <w:t>(d)</w:t>
      </w:r>
      <w:r w:rsidRPr="009F0672">
        <w:rPr>
          <w:rFonts w:ascii="Times New Roman" w:hAnsi="Times New Roman" w:cs="Times New Roman"/>
          <w:color w:val="0070C0"/>
          <w:sz w:val="22"/>
          <w:szCs w:val="22"/>
        </w:rPr>
        <w:t xml:space="preserve"> vascular structure after merging the degree two points in (c); </w:t>
      </w:r>
      <w:r w:rsidRPr="009F0672">
        <w:rPr>
          <w:rFonts w:ascii="Times New Roman" w:hAnsi="Times New Roman" w:cs="Times New Roman"/>
          <w:b/>
          <w:bCs/>
          <w:color w:val="0070C0"/>
          <w:sz w:val="22"/>
          <w:szCs w:val="22"/>
        </w:rPr>
        <w:t>(e)</w:t>
      </w:r>
      <w:r w:rsidRPr="009F0672">
        <w:rPr>
          <w:rFonts w:ascii="Times New Roman" w:hAnsi="Times New Roman" w:cs="Times New Roman"/>
          <w:color w:val="0070C0"/>
          <w:sz w:val="22"/>
          <w:szCs w:val="22"/>
        </w:rPr>
        <w:t xml:space="preserve"> generated individual graph; </w:t>
      </w:r>
      <w:r w:rsidRPr="009F0672">
        <w:rPr>
          <w:rFonts w:ascii="Times New Roman" w:hAnsi="Times New Roman" w:cs="Times New Roman"/>
          <w:b/>
          <w:bCs/>
          <w:color w:val="0070C0"/>
          <w:sz w:val="22"/>
          <w:szCs w:val="22"/>
        </w:rPr>
        <w:t>(f)</w:t>
      </w:r>
      <w:r w:rsidRPr="009F0672">
        <w:rPr>
          <w:rFonts w:ascii="Times New Roman" w:hAnsi="Times New Roman" w:cs="Times New Roman"/>
          <w:color w:val="0070C0"/>
          <w:sz w:val="22"/>
          <w:szCs w:val="22"/>
        </w:rPr>
        <w:t xml:space="preserve"> the final individual graph by switching nodes and edges of the individual graph in (e). Since the graph matching is to find the node (arterial segment) correspondence rather than the edge correspondence, we switch node and edge in the individual graph in (e). In (c), (d), and (f), the classes of the arterial segments are labeled; in (c), (d), and (e), the node indices are annotated.</w:t>
      </w:r>
    </w:p>
    <w:p w14:paraId="411A01E1"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3. In the methodology section, the focus is not clear enough, and the innovation point of the paper is not introduced clearly.</w:t>
      </w:r>
    </w:p>
    <w:p w14:paraId="1DC6E7D6" w14:textId="72A1D9BF" w:rsidR="00BE20A0" w:rsidRPr="00810645" w:rsidRDefault="00810645" w:rsidP="00F44FE3">
      <w:pPr>
        <w:spacing w:before="120" w:after="120"/>
        <w:jc w:val="both"/>
        <w:rPr>
          <w:rFonts w:ascii="Times New Roman" w:hAnsi="Times New Roman" w:cs="Times New Roman"/>
          <w:color w:val="0070C0"/>
          <w:sz w:val="22"/>
          <w:szCs w:val="22"/>
        </w:rPr>
      </w:pPr>
      <w:r w:rsidRPr="00810645">
        <w:rPr>
          <w:rFonts w:ascii="Times New Roman" w:hAnsi="Times New Roman" w:cs="Times New Roman"/>
          <w:color w:val="0070C0"/>
          <w:sz w:val="22"/>
          <w:szCs w:val="22"/>
        </w:rPr>
        <w:t xml:space="preserve">Thanks for pointing out the issues. We add a short paragraph at the beginning of the methodology section to </w:t>
      </w:r>
      <w:r w:rsidR="00F25D72">
        <w:rPr>
          <w:rFonts w:ascii="Times New Roman" w:hAnsi="Times New Roman" w:cs="Times New Roman"/>
          <w:color w:val="0070C0"/>
          <w:sz w:val="22"/>
          <w:szCs w:val="22"/>
        </w:rPr>
        <w:t xml:space="preserve">strengthen </w:t>
      </w:r>
      <w:r w:rsidRPr="00810645">
        <w:rPr>
          <w:rFonts w:ascii="Times New Roman" w:hAnsi="Times New Roman" w:cs="Times New Roman"/>
          <w:color w:val="0070C0"/>
          <w:sz w:val="22"/>
          <w:szCs w:val="22"/>
        </w:rPr>
        <w:t>the foc</w:t>
      </w:r>
      <w:r w:rsidR="00DA6D16">
        <w:rPr>
          <w:rFonts w:ascii="Times New Roman" w:hAnsi="Times New Roman" w:cs="Times New Roman"/>
          <w:color w:val="0070C0"/>
          <w:sz w:val="22"/>
          <w:szCs w:val="22"/>
        </w:rPr>
        <w:t>al points</w:t>
      </w:r>
      <w:r w:rsidRPr="00810645">
        <w:rPr>
          <w:rFonts w:ascii="Times New Roman" w:hAnsi="Times New Roman" w:cs="Times New Roman"/>
          <w:color w:val="0070C0"/>
          <w:sz w:val="22"/>
          <w:szCs w:val="22"/>
        </w:rPr>
        <w:t>, as follow</w:t>
      </w:r>
      <w:r w:rsidR="00F25D72">
        <w:rPr>
          <w:rFonts w:ascii="Times New Roman" w:hAnsi="Times New Roman" w:cs="Times New Roman"/>
          <w:color w:val="0070C0"/>
          <w:sz w:val="22"/>
          <w:szCs w:val="22"/>
        </w:rPr>
        <w:t>s</w:t>
      </w:r>
      <w:r w:rsidRPr="00810645">
        <w:rPr>
          <w:rFonts w:ascii="Times New Roman" w:hAnsi="Times New Roman" w:cs="Times New Roman"/>
          <w:color w:val="0070C0"/>
          <w:sz w:val="22"/>
          <w:szCs w:val="22"/>
        </w:rPr>
        <w:t>.</w:t>
      </w:r>
    </w:p>
    <w:p w14:paraId="544A2B08" w14:textId="4B299B63" w:rsidR="00810645" w:rsidRPr="00810645" w:rsidRDefault="00810645" w:rsidP="00810645">
      <w:pPr>
        <w:spacing w:before="120"/>
        <w:jc w:val="both"/>
        <w:rPr>
          <w:rFonts w:ascii="Times New Roman" w:hAnsi="Times New Roman" w:cs="Times New Roman"/>
          <w:color w:val="0070C0"/>
          <w:sz w:val="22"/>
          <w:szCs w:val="22"/>
        </w:rPr>
      </w:pPr>
      <w:r w:rsidRPr="00810645">
        <w:rPr>
          <w:rFonts w:ascii="Times New Roman" w:hAnsi="Times New Roman" w:cs="Times New Roman"/>
          <w:color w:val="0070C0"/>
          <w:sz w:val="22"/>
          <w:szCs w:val="22"/>
        </w:rPr>
        <w:t xml:space="preserve">The approach presented in this study focuses on segment-level classification for coronary artery semantic labeling. </w:t>
      </w:r>
      <w:r>
        <w:rPr>
          <w:rFonts w:ascii="Times New Roman" w:hAnsi="Times New Roman" w:cs="Times New Roman"/>
          <w:color w:val="0070C0"/>
          <w:sz w:val="22"/>
          <w:szCs w:val="22"/>
        </w:rPr>
        <w:t xml:space="preserve">We first design a workflow to preprocess the ICA image and generate the individual graph for further use; then, we develop an </w:t>
      </w:r>
      <w:r w:rsidR="00C66BEF">
        <w:rPr>
          <w:rFonts w:ascii="Times New Roman" w:hAnsi="Times New Roman" w:cs="Times New Roman"/>
          <w:color w:val="0070C0"/>
          <w:sz w:val="22"/>
          <w:szCs w:val="22"/>
        </w:rPr>
        <w:t xml:space="preserve">association </w:t>
      </w:r>
      <w:r w:rsidR="00A92D88">
        <w:rPr>
          <w:rFonts w:ascii="Times New Roman" w:hAnsi="Times New Roman" w:cs="Times New Roman"/>
          <w:color w:val="0070C0"/>
          <w:sz w:val="22"/>
          <w:szCs w:val="22"/>
        </w:rPr>
        <w:t>graph-based</w:t>
      </w:r>
      <w:r>
        <w:rPr>
          <w:rFonts w:ascii="Times New Roman" w:hAnsi="Times New Roman" w:cs="Times New Roman"/>
          <w:color w:val="0070C0"/>
          <w:sz w:val="22"/>
          <w:szCs w:val="22"/>
        </w:rPr>
        <w:t xml:space="preserve"> </w:t>
      </w:r>
      <w:r w:rsidR="00DA6D16">
        <w:rPr>
          <w:rFonts w:ascii="Times New Roman" w:hAnsi="Times New Roman" w:cs="Times New Roman"/>
          <w:color w:val="0070C0"/>
          <w:sz w:val="22"/>
          <w:szCs w:val="22"/>
        </w:rPr>
        <w:t>graph-</w:t>
      </w:r>
      <w:r>
        <w:rPr>
          <w:rFonts w:ascii="Times New Roman" w:hAnsi="Times New Roman" w:cs="Times New Roman"/>
          <w:color w:val="0070C0"/>
          <w:sz w:val="22"/>
          <w:szCs w:val="22"/>
        </w:rPr>
        <w:t xml:space="preserve">matching neural network </w:t>
      </w:r>
      <w:r w:rsidRPr="00810645">
        <w:rPr>
          <w:rFonts w:ascii="Times New Roman" w:hAnsi="Times New Roman" w:cs="Times New Roman"/>
          <w:color w:val="0070C0"/>
          <w:sz w:val="22"/>
          <w:szCs w:val="22"/>
        </w:rPr>
        <w:t>to learn the similarities between arterial segments from two (arterial) individual graphs</w:t>
      </w:r>
      <w:r>
        <w:rPr>
          <w:rFonts w:ascii="Times New Roman" w:hAnsi="Times New Roman" w:cs="Times New Roman"/>
          <w:color w:val="0070C0"/>
          <w:sz w:val="22"/>
          <w:szCs w:val="22"/>
        </w:rPr>
        <w:t xml:space="preserve">. </w:t>
      </w:r>
      <w:r w:rsidRPr="00810645">
        <w:rPr>
          <w:rFonts w:ascii="Times New Roman" w:hAnsi="Times New Roman" w:cs="Times New Roman"/>
          <w:color w:val="0070C0"/>
          <w:sz w:val="22"/>
          <w:szCs w:val="22"/>
        </w:rPr>
        <w:t>Using AGMN, the problem of the semantic labeling task is converted into an equivalent problem of finding one-to-one or one-to-zero mapping for arterial segments from two different</w:t>
      </w:r>
      <w:r w:rsidR="0068646E">
        <w:rPr>
          <w:rFonts w:ascii="Times New Roman" w:hAnsi="Times New Roman" w:cs="Times New Roman"/>
          <w:color w:val="0070C0"/>
          <w:sz w:val="22"/>
          <w:szCs w:val="22"/>
        </w:rPr>
        <w:t xml:space="preserve"> individual graphs</w:t>
      </w:r>
      <w:r w:rsidRPr="00810645">
        <w:rPr>
          <w:rFonts w:ascii="Times New Roman" w:hAnsi="Times New Roman" w:cs="Times New Roman"/>
          <w:color w:val="0070C0"/>
          <w:sz w:val="22"/>
          <w:szCs w:val="22"/>
        </w:rPr>
        <w:t xml:space="preserve">. </w:t>
      </w:r>
      <w:r>
        <w:rPr>
          <w:rFonts w:ascii="Times New Roman" w:hAnsi="Times New Roman" w:cs="Times New Roman"/>
          <w:color w:val="0070C0"/>
          <w:sz w:val="22"/>
          <w:szCs w:val="22"/>
        </w:rPr>
        <w:t xml:space="preserve">We also develop training and testing algorithms to </w:t>
      </w:r>
      <w:r w:rsidR="00DA6D16">
        <w:rPr>
          <w:rFonts w:ascii="Times New Roman" w:hAnsi="Times New Roman" w:cs="Times New Roman"/>
          <w:color w:val="0070C0"/>
          <w:sz w:val="22"/>
          <w:szCs w:val="22"/>
        </w:rPr>
        <w:t>label coronary artery semantic</w:t>
      </w:r>
      <w:r w:rsidR="00C128EE">
        <w:rPr>
          <w:rFonts w:ascii="Times New Roman" w:hAnsi="Times New Roman" w:cs="Times New Roman"/>
          <w:color w:val="0070C0"/>
          <w:sz w:val="22"/>
          <w:szCs w:val="22"/>
        </w:rPr>
        <w:t>s</w:t>
      </w:r>
      <w:r>
        <w:rPr>
          <w:rFonts w:ascii="Times New Roman" w:hAnsi="Times New Roman" w:cs="Times New Roman"/>
          <w:color w:val="0070C0"/>
          <w:sz w:val="22"/>
          <w:szCs w:val="22"/>
        </w:rPr>
        <w:t xml:space="preserve"> using the proposed AGMN. </w:t>
      </w:r>
      <w:r w:rsidRPr="00810645">
        <w:rPr>
          <w:rFonts w:ascii="Times New Roman" w:hAnsi="Times New Roman" w:cs="Times New Roman"/>
          <w:color w:val="0070C0"/>
          <w:sz w:val="22"/>
          <w:szCs w:val="22"/>
        </w:rPr>
        <w:t>Figure 1 illustrates the overall workflow</w:t>
      </w:r>
      <w:r w:rsidR="00C128EE">
        <w:rPr>
          <w:rFonts w:ascii="Times New Roman" w:hAnsi="Times New Roman" w:cs="Times New Roman"/>
          <w:color w:val="0070C0"/>
          <w:sz w:val="22"/>
          <w:szCs w:val="22"/>
        </w:rPr>
        <w:t xml:space="preserve"> and</w:t>
      </w:r>
      <w:r w:rsidRPr="00810645">
        <w:rPr>
          <w:rFonts w:ascii="Times New Roman" w:hAnsi="Times New Roman" w:cs="Times New Roman"/>
          <w:color w:val="0070C0"/>
          <w:sz w:val="22"/>
          <w:szCs w:val="22"/>
        </w:rPr>
        <w:t xml:space="preserve"> details in subsequent sections below. </w:t>
      </w:r>
    </w:p>
    <w:p w14:paraId="16D420BC" w14:textId="77777777" w:rsidR="00A92D88" w:rsidRDefault="00A92D88" w:rsidP="00A92D88">
      <w:pPr>
        <w:spacing w:before="120" w:after="120"/>
        <w:jc w:val="both"/>
        <w:rPr>
          <w:rFonts w:ascii="Times New Roman" w:hAnsi="Times New Roman" w:cs="Times New Roman"/>
          <w:color w:val="0070C0"/>
          <w:sz w:val="22"/>
          <w:szCs w:val="22"/>
        </w:rPr>
      </w:pPr>
      <w:r w:rsidRPr="002358E0">
        <w:rPr>
          <w:rFonts w:ascii="Times New Roman" w:hAnsi="Times New Roman" w:cs="Times New Roman"/>
          <w:color w:val="FF0000"/>
          <w:sz w:val="22"/>
          <w:szCs w:val="22"/>
        </w:rPr>
        <w:lastRenderedPageBreak/>
        <w:t>(Section 1. Introduction)</w:t>
      </w:r>
    </w:p>
    <w:p w14:paraId="589F4CAA" w14:textId="77777777" w:rsidR="00B72012" w:rsidRPr="00B72012" w:rsidRDefault="00B72012" w:rsidP="00B72012">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To summarize</w:t>
      </w:r>
      <w:r w:rsidRPr="00B72012">
        <w:rPr>
          <w:rFonts w:ascii="Times New Roman" w:hAnsi="Times New Roman" w:cs="Times New Roman" w:hint="eastAsia"/>
          <w:color w:val="FF0000"/>
          <w:sz w:val="22"/>
          <w:szCs w:val="22"/>
        </w:rPr>
        <w:t>,</w:t>
      </w:r>
      <w:r w:rsidRPr="00B72012">
        <w:rPr>
          <w:rFonts w:ascii="Times New Roman" w:hAnsi="Times New Roman" w:cs="Times New Roman"/>
          <w:color w:val="FF0000"/>
          <w:sz w:val="22"/>
          <w:szCs w:val="22"/>
        </w:rPr>
        <w:t xml:space="preserve"> our work makes the following contributions:</w:t>
      </w:r>
    </w:p>
    <w:p w14:paraId="724CEDF2" w14:textId="77777777" w:rsidR="00B72012" w:rsidRPr="00B72012" w:rsidRDefault="00B72012" w:rsidP="00B72012">
      <w:pPr>
        <w:pStyle w:val="ListParagraph"/>
        <w:numPr>
          <w:ilvl w:val="0"/>
          <w:numId w:val="13"/>
        </w:numPr>
        <w:spacing w:before="120" w:after="120"/>
        <w:ind w:left="36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This paper presents the first coronary arterial semantic labeling study on ICA images using graph matching, including both main arteries and side branches. Instead of performing pixel-to-pixel semantic segmentation, we proposed a pipeline with two major components: Arterial vascular tree pre-processing and a graph neural network named AGMN. Leveraging the semantic correspondence of the coronary arterial tree represented by a graph, the unlabeled arterial segments are classified by the labeled segments to achieve semantic labeling by graph matching.</w:t>
      </w:r>
    </w:p>
    <w:p w14:paraId="0C51551A" w14:textId="77777777" w:rsidR="00B72012" w:rsidRPr="00B72012" w:rsidRDefault="00B72012" w:rsidP="00B72012">
      <w:pPr>
        <w:pStyle w:val="ListParagraph"/>
        <w:numPr>
          <w:ilvl w:val="0"/>
          <w:numId w:val="13"/>
        </w:numPr>
        <w:spacing w:before="120" w:after="120"/>
        <w:ind w:left="36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The designed AGMN first performs the node and edge feature embeddings within the individual graphs and then extracts the cross-graph features using the assignment graph. Then a decoder module and a major voting layer are employed to perform vertex classification, a dual problem to coronary artery semantic labeling.</w:t>
      </w:r>
    </w:p>
    <w:p w14:paraId="273A8769" w14:textId="77777777" w:rsidR="00B72012" w:rsidRPr="00B72012" w:rsidRDefault="00B72012" w:rsidP="00B72012">
      <w:pPr>
        <w:pStyle w:val="ListParagraph"/>
        <w:numPr>
          <w:ilvl w:val="0"/>
          <w:numId w:val="13"/>
        </w:numPr>
        <w:spacing w:before="120" w:after="120"/>
        <w:ind w:left="36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We demonstrate the robustness of the proposed coronary artery semantic labeling approach using the corrupted datasets.</w:t>
      </w:r>
    </w:p>
    <w:p w14:paraId="0B698D22" w14:textId="17FE1F6D" w:rsidR="00B72012" w:rsidRPr="00B72012" w:rsidRDefault="00B72012" w:rsidP="00B72012">
      <w:pPr>
        <w:pStyle w:val="ListParagraph"/>
        <w:numPr>
          <w:ilvl w:val="0"/>
          <w:numId w:val="13"/>
        </w:numPr>
        <w:spacing w:before="120" w:after="120"/>
        <w:ind w:left="36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We modify ZORRO </w:t>
      </w:r>
      <w:r w:rsidRPr="00B72012">
        <w:rPr>
          <w:rFonts w:ascii="Times New Roman" w:hAnsi="Times New Roman" w:cs="Times New Roman"/>
          <w:color w:val="FF0000"/>
          <w:sz w:val="22"/>
          <w:szCs w:val="22"/>
        </w:rPr>
        <w:fldChar w:fldCharType="begin"/>
      </w:r>
      <w:r w:rsidR="00BA114E">
        <w:rPr>
          <w:rFonts w:ascii="Times New Roman" w:hAnsi="Times New Roman" w:cs="Times New Roman"/>
          <w:color w:val="FF0000"/>
          <w:sz w:val="22"/>
          <w:szCs w:val="22"/>
        </w:rPr>
        <w:instrText xml:space="preserve"> ADDIN ZOTERO_ITEM CSL_CITATION {"citationID":"hxlPNzwQ","properties":{"formattedCitation":"[1]","plainCitation":"[1]","noteIndex":0},"citationItems":[{"id":6328,"uris":["http://zotero.org/users/9055435/items/W5MYYMC3"],"itemData":{"id":6328,"type":"article-journal","abstract":"With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Pr="00B72012">
        <w:rPr>
          <w:rFonts w:ascii="Times New Roman" w:hAnsi="Times New Roman" w:cs="Times New Roman"/>
          <w:color w:val="FF0000"/>
          <w:sz w:val="22"/>
          <w:szCs w:val="22"/>
        </w:rPr>
        <w:fldChar w:fldCharType="separate"/>
      </w:r>
      <w:r w:rsidR="00BA114E">
        <w:rPr>
          <w:rFonts w:ascii="Times New Roman" w:hAnsi="Times New Roman" w:cs="Times New Roman"/>
          <w:noProof/>
          <w:color w:val="FF0000"/>
          <w:sz w:val="22"/>
          <w:szCs w:val="22"/>
        </w:rPr>
        <w:t>[1]</w:t>
      </w:r>
      <w:r w:rsidRPr="00B72012">
        <w:rPr>
          <w:rFonts w:ascii="Times New Roman" w:hAnsi="Times New Roman" w:cs="Times New Roman"/>
          <w:color w:val="FF0000"/>
          <w:sz w:val="22"/>
          <w:szCs w:val="22"/>
        </w:rPr>
        <w:fldChar w:fldCharType="end"/>
      </w:r>
      <w:r w:rsidRPr="00B72012">
        <w:rPr>
          <w:rFonts w:ascii="Times New Roman" w:hAnsi="Times New Roman" w:cs="Times New Roman"/>
          <w:color w:val="FF0000"/>
          <w:sz w:val="22"/>
          <w:szCs w:val="22"/>
        </w:rPr>
        <w:t>, a graph neural network explainer, to explain the proposed AGMN for coronary artery semantic labeling by ranking the feature importance and node importance.</w:t>
      </w:r>
    </w:p>
    <w:p w14:paraId="50B79FBD" w14:textId="57E92E09" w:rsidR="00C504E1" w:rsidRPr="00A92D88" w:rsidRDefault="00C504E1" w:rsidP="00A92D88">
      <w:pPr>
        <w:spacing w:before="120" w:after="120"/>
        <w:jc w:val="both"/>
        <w:rPr>
          <w:rFonts w:ascii="Times New Roman" w:hAnsi="Times New Roman" w:cs="Times New Roman"/>
          <w:color w:val="0070C0"/>
          <w:sz w:val="22"/>
          <w:szCs w:val="22"/>
        </w:rPr>
      </w:pPr>
    </w:p>
    <w:p w14:paraId="72B8C113" w14:textId="53E9F061"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4. In the introduction, the challenge of semantic labeling of coronary angiograms is not described clearly enough.</w:t>
      </w:r>
    </w:p>
    <w:p w14:paraId="34D3E8EB" w14:textId="2BEAD56A" w:rsidR="00BE20A0" w:rsidRPr="004256F1" w:rsidRDefault="004256F1" w:rsidP="00F44FE3">
      <w:pPr>
        <w:spacing w:before="120" w:after="120"/>
        <w:jc w:val="both"/>
        <w:rPr>
          <w:rFonts w:ascii="Times New Roman" w:hAnsi="Times New Roman" w:cs="Times New Roman"/>
          <w:color w:val="0070C0"/>
          <w:sz w:val="22"/>
          <w:szCs w:val="22"/>
        </w:rPr>
      </w:pPr>
      <w:r w:rsidRPr="004256F1">
        <w:rPr>
          <w:rFonts w:ascii="Times New Roman" w:hAnsi="Times New Roman" w:cs="Times New Roman"/>
          <w:color w:val="0070C0"/>
          <w:sz w:val="22"/>
          <w:szCs w:val="22"/>
        </w:rPr>
        <w:t xml:space="preserve">Reply: Thanks for pointing out the issue. In the revised manuscript, we added </w:t>
      </w:r>
      <w:r w:rsidR="00A92D88">
        <w:rPr>
          <w:rFonts w:ascii="Times New Roman" w:hAnsi="Times New Roman" w:cs="Times New Roman"/>
          <w:color w:val="0070C0"/>
          <w:sz w:val="22"/>
          <w:szCs w:val="22"/>
        </w:rPr>
        <w:t xml:space="preserve">the demonstration of the challenge of semantic labeling of coronary </w:t>
      </w:r>
      <w:r w:rsidR="00AE779B">
        <w:rPr>
          <w:rFonts w:ascii="Times New Roman" w:hAnsi="Times New Roman" w:cs="Times New Roman"/>
          <w:color w:val="0070C0"/>
          <w:sz w:val="22"/>
          <w:szCs w:val="22"/>
        </w:rPr>
        <w:t>arteries</w:t>
      </w:r>
      <w:r w:rsidR="00AE779B" w:rsidRPr="004256F1">
        <w:rPr>
          <w:rFonts w:ascii="Times New Roman" w:hAnsi="Times New Roman" w:cs="Times New Roman"/>
          <w:color w:val="0070C0"/>
          <w:sz w:val="22"/>
          <w:szCs w:val="22"/>
        </w:rPr>
        <w:t xml:space="preserve"> </w:t>
      </w:r>
      <w:r w:rsidRPr="004256F1">
        <w:rPr>
          <w:rFonts w:ascii="Times New Roman" w:hAnsi="Times New Roman" w:cs="Times New Roman"/>
          <w:color w:val="0070C0"/>
          <w:sz w:val="22"/>
          <w:szCs w:val="22"/>
        </w:rPr>
        <w:t>in the introduction section</w:t>
      </w:r>
      <w:r w:rsidR="00A92D88">
        <w:rPr>
          <w:rFonts w:ascii="Times New Roman" w:hAnsi="Times New Roman" w:cs="Times New Roman"/>
          <w:color w:val="0070C0"/>
          <w:sz w:val="22"/>
          <w:szCs w:val="22"/>
        </w:rPr>
        <w:t>.</w:t>
      </w:r>
    </w:p>
    <w:p w14:paraId="53D670EB" w14:textId="76B49247" w:rsidR="00A92D88" w:rsidRPr="00E77A6E" w:rsidRDefault="00A92D88" w:rsidP="00F44FE3">
      <w:pPr>
        <w:spacing w:before="120" w:after="120"/>
        <w:jc w:val="both"/>
        <w:rPr>
          <w:rFonts w:ascii="Times New Roman" w:hAnsi="Times New Roman" w:cs="Times New Roman"/>
          <w:color w:val="FF0000"/>
          <w:sz w:val="22"/>
          <w:szCs w:val="22"/>
        </w:rPr>
      </w:pPr>
      <w:r w:rsidRPr="00E77A6E">
        <w:rPr>
          <w:rFonts w:ascii="Times New Roman" w:hAnsi="Times New Roman" w:cs="Times New Roman"/>
          <w:color w:val="FF0000"/>
          <w:sz w:val="22"/>
          <w:szCs w:val="22"/>
        </w:rPr>
        <w:t>(Section 1. Introduction)</w:t>
      </w:r>
    </w:p>
    <w:p w14:paraId="6CA64792" w14:textId="77777777" w:rsidR="00FD710B" w:rsidRDefault="00FD710B" w:rsidP="00F44FE3">
      <w:pPr>
        <w:spacing w:before="120" w:after="120"/>
        <w:jc w:val="both"/>
        <w:rPr>
          <w:rFonts w:ascii="Times New Roman" w:hAnsi="Times New Roman" w:cs="Times New Roman"/>
          <w:color w:val="FF0000"/>
          <w:sz w:val="22"/>
          <w:szCs w:val="22"/>
        </w:rPr>
      </w:pPr>
      <w:r w:rsidRPr="00FD710B">
        <w:rPr>
          <w:rFonts w:ascii="Times New Roman" w:hAnsi="Times New Roman" w:cs="Times New Roman"/>
          <w:color w:val="FF0000"/>
          <w:sz w:val="22"/>
          <w:szCs w:val="22"/>
        </w:rPr>
        <w:t>It is significant to note that semantic segmentation of ICA images is more complex for the following practical reasons: 1) contrast degradation due to dissipation of contrast dye, image noise, limited radiation dosage, or X-ray exposure; 2) spatial blurring due to X-ray imaging devices, and temporal blurring due to system lag in real-time imaging; and 3) object overlaps due to the very limited view angles.</w:t>
      </w:r>
      <w:r>
        <w:rPr>
          <w:rFonts w:ascii="Times New Roman" w:hAnsi="Times New Roman" w:cs="Times New Roman"/>
          <w:color w:val="FF0000"/>
          <w:sz w:val="22"/>
          <w:szCs w:val="22"/>
        </w:rPr>
        <w:t xml:space="preserve"> </w:t>
      </w:r>
    </w:p>
    <w:p w14:paraId="17E50DAD" w14:textId="73600637" w:rsidR="00FD710B" w:rsidRPr="00FD710B" w:rsidRDefault="00FD710B" w:rsidP="00FD710B">
      <w:pPr>
        <w:spacing w:before="120"/>
        <w:jc w:val="both"/>
        <w:rPr>
          <w:rFonts w:ascii="Times New Roman" w:hAnsi="Times New Roman" w:cs="Times New Roman"/>
          <w:color w:val="FF0000"/>
          <w:sz w:val="22"/>
          <w:szCs w:val="22"/>
        </w:rPr>
      </w:pPr>
      <w:r w:rsidRPr="00FD710B">
        <w:rPr>
          <w:rFonts w:ascii="Times New Roman" w:hAnsi="Times New Roman" w:cs="Times New Roman"/>
          <w:color w:val="FF0000"/>
          <w:sz w:val="22"/>
          <w:szCs w:val="22"/>
        </w:rPr>
        <w:t xml:space="preserve">Pixel-intensity-based models present difficulties distinguishing between each arterial segment and generating semantic segmentation given the morphological similarity among branches in the coronary vascular tree and arterial overlap in 2D (projection) ICA, as shown in Figure 1 (b). Also, the coronary arteries not only span a long distance but also share similar semantic features </w:t>
      </w:r>
      <w:r w:rsidRPr="00FD710B">
        <w:rPr>
          <w:rFonts w:ascii="Times New Roman" w:hAnsi="Times New Roman" w:cs="Times New Roman"/>
          <w:color w:val="FF0000"/>
          <w:sz w:val="22"/>
          <w:szCs w:val="22"/>
        </w:rPr>
        <w:fldChar w:fldCharType="begin"/>
      </w:r>
      <w:r w:rsidR="00FB1CA9">
        <w:rPr>
          <w:rFonts w:ascii="Times New Roman" w:hAnsi="Times New Roman" w:cs="Times New Roman"/>
          <w:color w:val="FF0000"/>
          <w:sz w:val="22"/>
          <w:szCs w:val="22"/>
        </w:rPr>
        <w:instrText xml:space="preserve"> ADDIN ZOTERO_ITEM CSL_CITATION {"citationID":"36tbpW0L","properties":{"formattedCitation":"[10]","plainCitation":"[10]","noteIndex":0},"citationItems":[{"id":5244,"uris":["http://zotero.org/users/9055435/items/8VK59H3P"],"itemData":{"id":5244,"type":"article-journal","abstract":"Main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Pr="00FD710B">
        <w:rPr>
          <w:rFonts w:ascii="Times New Roman" w:hAnsi="Times New Roman" w:cs="Times New Roman"/>
          <w:color w:val="FF0000"/>
          <w:sz w:val="22"/>
          <w:szCs w:val="22"/>
        </w:rPr>
        <w:fldChar w:fldCharType="separate"/>
      </w:r>
      <w:r w:rsidR="00FB1CA9">
        <w:rPr>
          <w:rFonts w:ascii="Times New Roman" w:hAnsi="Times New Roman" w:cs="Times New Roman"/>
          <w:color w:val="FF0000"/>
          <w:sz w:val="22"/>
        </w:rPr>
        <w:t>[10]</w:t>
      </w:r>
      <w:r w:rsidRPr="00FD710B">
        <w:rPr>
          <w:rFonts w:ascii="Times New Roman" w:hAnsi="Times New Roman" w:cs="Times New Roman"/>
          <w:color w:val="FF0000"/>
          <w:sz w:val="22"/>
          <w:szCs w:val="22"/>
        </w:rPr>
        <w:fldChar w:fldCharType="end"/>
      </w:r>
      <w:r w:rsidRPr="00FD710B">
        <w:rPr>
          <w:rFonts w:ascii="Times New Roman" w:hAnsi="Times New Roman" w:cs="Times New Roman"/>
          <w:color w:val="FF0000"/>
          <w:sz w:val="22"/>
          <w:szCs w:val="22"/>
        </w:rPr>
        <w:t xml:space="preserve">, making it challenging to associate them with their exact branches. False identifications of arterial segments not only impair the understanding of the structure of the arterial tree but also may lead to inaccurate assessment of disease description in the clinical workflow </w:t>
      </w:r>
      <w:r w:rsidRPr="00FD710B">
        <w:rPr>
          <w:rFonts w:ascii="Times New Roman" w:hAnsi="Times New Roman" w:cs="Times New Roman"/>
          <w:color w:val="FF0000"/>
          <w:sz w:val="22"/>
          <w:szCs w:val="22"/>
        </w:rPr>
        <w:fldChar w:fldCharType="begin"/>
      </w:r>
      <w:r w:rsidR="00FB1CA9">
        <w:rPr>
          <w:rFonts w:ascii="Times New Roman" w:hAnsi="Times New Roman" w:cs="Times New Roman"/>
          <w:color w:val="FF0000"/>
          <w:sz w:val="22"/>
          <w:szCs w:val="22"/>
        </w:rPr>
        <w:instrText xml:space="preserve"> ADDIN ZOTERO_ITEM CSL_CITATION {"citationID":"AIKoBnoS","properties":{"formattedCitation":"[11]","plainCitation":"[11]","noteIndex":0},"citationItems":[{"id":3105,"uris":["http://zotero.org/users/9055435/items/BCZTMTNR"],"itemData":{"id":3105,"type":"paper-conference","abstract":"The scale of training data is significant in segmentation task, especially in segmenting the medical coronary artery angiograms. Traditional semantic segmentation networks have been restricted in this field, due to the particularity of cardiac coronary angiography data, that is, it is very difficult to balance the manual labeling costs and network accuracy. On the basis of these observations, we propose a new method to generate the so-called `pseudo-precise' label and a complementary training pipeline, which can improve the performance of the networks on the premise of reducing labor costs as much as possible. Our method can thus increase the f1-score by 4%-11% with the same amount of precisely labeled data.","container-title":"Annual International Conference of the IEEE Engineering in Medicine and Biology Society","DOI":"10.1109/EMBC.2019.8856682","event-title":"Annual International Conference of the IEEE Engineering in Medicine and Biology Society","note":"ISSN: 1558-4615","page":"816-819","source":"IEEE Xplore","title":"Coronary Artery Vascular Segmentation on Limited Data via Pseudo-Precise Label","author":[{"family":"Zhai","given":"Mo"},{"family":"Du","given":"Tianming"},{"family":"Yang","given":"Ruolin"},{"family":"Zhang","given":"Honggang"}],"issued":{"date-parts":[["2019",7]]}}}],"schema":"https://github.com/citation-style-language/schema/raw/master/csl-citation.json"} </w:instrText>
      </w:r>
      <w:r w:rsidRPr="00FD710B">
        <w:rPr>
          <w:rFonts w:ascii="Times New Roman" w:hAnsi="Times New Roman" w:cs="Times New Roman"/>
          <w:color w:val="FF0000"/>
          <w:sz w:val="22"/>
          <w:szCs w:val="22"/>
        </w:rPr>
        <w:fldChar w:fldCharType="separate"/>
      </w:r>
      <w:r w:rsidR="00FB1CA9">
        <w:rPr>
          <w:rFonts w:ascii="Times New Roman" w:hAnsi="Times New Roman" w:cs="Times New Roman"/>
          <w:color w:val="FF0000"/>
          <w:sz w:val="22"/>
        </w:rPr>
        <w:t>[11]</w:t>
      </w:r>
      <w:r w:rsidRPr="00FD710B">
        <w:rPr>
          <w:rFonts w:ascii="Times New Roman" w:hAnsi="Times New Roman" w:cs="Times New Roman"/>
          <w:color w:val="FF0000"/>
          <w:sz w:val="22"/>
          <w:szCs w:val="22"/>
        </w:rPr>
        <w:fldChar w:fldCharType="end"/>
      </w:r>
      <w:r w:rsidRPr="00FD710B">
        <w:rPr>
          <w:rFonts w:ascii="Times New Roman" w:hAnsi="Times New Roman" w:cs="Times New Roman"/>
          <w:color w:val="FF0000"/>
          <w:sz w:val="22"/>
          <w:szCs w:val="22"/>
        </w:rPr>
        <w:t xml:space="preserve">. Existing methodologies that rely solely on position and imaging features may produce unsatisfactory results when processing complicated coronary vasculature </w:t>
      </w:r>
      <w:r w:rsidRPr="00FD710B">
        <w:rPr>
          <w:rFonts w:ascii="Times New Roman" w:hAnsi="Times New Roman" w:cs="Times New Roman"/>
          <w:color w:val="FF0000"/>
          <w:sz w:val="22"/>
          <w:szCs w:val="22"/>
        </w:rPr>
        <w:fldChar w:fldCharType="begin"/>
      </w:r>
      <w:r w:rsidR="00FB1CA9">
        <w:rPr>
          <w:rFonts w:ascii="Times New Roman" w:hAnsi="Times New Roman" w:cs="Times New Roman"/>
          <w:color w:val="FF0000"/>
          <w:sz w:val="22"/>
          <w:szCs w:val="22"/>
        </w:rPr>
        <w:instrText xml:space="preserve"> ADDIN ZOTERO_ITEM CSL_CITATION {"citationID":"8TsyEt1O","properties":{"formattedCitation":"[12]","plainCitation":"[12]","noteIndex":0},"citationItems":[{"id":3860,"uris":["http://zotero.org/users/9055435/items/H272WI6M"],"itemData":{"id":3860,"type":"article-journal","abstract":"Accurate semantic segmentation of each coronary artery using invasive coronary angiography (ICA) is important for stenosis assessment and coronary artery disease (CAD) diagnosis. In this paper, we propose a multi-step semantic segmentation algorithm based on analyzing arterial segments extracted from ICAs. The proposed algorithm firstly extracts the entire arterial binary mask (binary vascular tree) using a deep learning-based method. Then we extract the centerline of the binary vascular tree and separate it into different arterial segments. Finally, by extracting the underlying arterial topology, position, and pixel features, we construct a powerful coronary artery segment classifier based on a support vector machine. Each arterial segment is classified into the left coronary artery (LCA), left anterior descending (LAD), and other types of arterial segments. The proposed method was tested on a dataset with 225 ICAs and achieved a mean accuracy of 70.33% for the multi-class artery classification and a mean intersection over union of 0.6868 for semantic segmentation of arteries. The experimental results show the effectiveness of the proposed algorithm, which provides impressive performance for analyzing the individual arteries in ICAs.","container-title":"Journal of Advances in Applied &amp; Computational Mathematics","DOI":"10.15377/2409-5761.2022.09.6","ISSN":"2409-5761","language":"en","license":"Copyright (c) 2022 Chen Zhao, Robert Bober, Haipeng Tang, Jinshan Tang, Minghao Dong, Chaoyang Zhang, Zhuo He, Michele L. Esposito, Zhihui Xu, Weihua Zhou","page":"76-85","source":"www.avantipublishers.com","title":"Semantic Segmentation to Extract Coronary Arteries in Invasive Coronary Angiograms","volume":"9","author":[{"family":"Zhao","given":"Chen"},{"family":"Bober","given":"Robert"},{"family":"Tang","given":"Haipeng"},{"family":"Tang","given":"Jinshan"},{"family":"Dong","given":"Minghao"},{"family":"Zhang","given":"Chaoyang"},{"family":"He","given":"Zhuo"},{"family":"Esposito","given":"Michele"},{"family":"Xu","given":"Zhihui"},{"family":"Zhou","given":"Weihua"}],"issued":{"date-parts":[["2022",5,24]]}}}],"schema":"https://github.com/citation-style-language/schema/raw/master/csl-citation.json"} </w:instrText>
      </w:r>
      <w:r w:rsidRPr="00FD710B">
        <w:rPr>
          <w:rFonts w:ascii="Times New Roman" w:hAnsi="Times New Roman" w:cs="Times New Roman"/>
          <w:color w:val="FF0000"/>
          <w:sz w:val="22"/>
          <w:szCs w:val="22"/>
        </w:rPr>
        <w:fldChar w:fldCharType="separate"/>
      </w:r>
      <w:r w:rsidR="00FB1CA9">
        <w:rPr>
          <w:rFonts w:ascii="Times New Roman" w:hAnsi="Times New Roman" w:cs="Times New Roman"/>
          <w:color w:val="FF0000"/>
          <w:sz w:val="22"/>
        </w:rPr>
        <w:t>[12]</w:t>
      </w:r>
      <w:r w:rsidRPr="00FD710B">
        <w:rPr>
          <w:rFonts w:ascii="Times New Roman" w:hAnsi="Times New Roman" w:cs="Times New Roman"/>
          <w:color w:val="FF0000"/>
          <w:sz w:val="22"/>
          <w:szCs w:val="22"/>
        </w:rPr>
        <w:fldChar w:fldCharType="end"/>
      </w:r>
      <w:r w:rsidRPr="00FD710B">
        <w:rPr>
          <w:rFonts w:ascii="Times New Roman" w:hAnsi="Times New Roman" w:cs="Times New Roman"/>
          <w:color w:val="FF0000"/>
          <w:sz w:val="22"/>
          <w:szCs w:val="22"/>
        </w:rPr>
        <w:t>. The topology is a crucial factor in arterial identification, inspiring us to convert arteries and their connectivity into graphs and perform coronary artery semantic labeling using graphs.</w:t>
      </w:r>
    </w:p>
    <w:p w14:paraId="149BC310" w14:textId="77777777" w:rsidR="00BA114E" w:rsidRPr="00A92D88" w:rsidRDefault="00BA114E" w:rsidP="00F44FE3">
      <w:pPr>
        <w:spacing w:before="120" w:after="120"/>
        <w:jc w:val="both"/>
        <w:rPr>
          <w:rFonts w:ascii="Times New Roman" w:hAnsi="Times New Roman" w:cs="Times New Roman"/>
          <w:color w:val="FF0000"/>
          <w:sz w:val="22"/>
          <w:szCs w:val="22"/>
        </w:rPr>
      </w:pPr>
    </w:p>
    <w:p w14:paraId="409B5251" w14:textId="3462F825"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5. At the end of the introduction, the organization of the whole paper is not introduced.</w:t>
      </w:r>
    </w:p>
    <w:p w14:paraId="21B1CA30" w14:textId="6AD0BE74" w:rsidR="00BE20A0" w:rsidRDefault="008347D8" w:rsidP="00F44FE3">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21518C" w:rsidRPr="0021518C">
        <w:rPr>
          <w:rFonts w:ascii="Times New Roman" w:hAnsi="Times New Roman" w:cs="Times New Roman"/>
          <w:color w:val="0070C0"/>
          <w:sz w:val="22"/>
          <w:szCs w:val="22"/>
        </w:rPr>
        <w:t>Thanks for your reminder.</w:t>
      </w:r>
      <w:r w:rsidR="004561EA">
        <w:rPr>
          <w:rFonts w:ascii="Times New Roman" w:hAnsi="Times New Roman" w:cs="Times New Roman"/>
          <w:color w:val="0070C0"/>
          <w:sz w:val="22"/>
          <w:szCs w:val="22"/>
        </w:rPr>
        <w:t xml:space="preserve"> We added the organization of the </w:t>
      </w:r>
      <w:r w:rsidR="00E97796">
        <w:rPr>
          <w:rFonts w:ascii="Times New Roman" w:hAnsi="Times New Roman" w:cs="Times New Roman"/>
          <w:color w:val="0070C0"/>
          <w:sz w:val="22"/>
          <w:szCs w:val="22"/>
        </w:rPr>
        <w:t>manuscript</w:t>
      </w:r>
      <w:r w:rsidR="004561EA">
        <w:rPr>
          <w:rFonts w:ascii="Times New Roman" w:hAnsi="Times New Roman" w:cs="Times New Roman"/>
          <w:color w:val="0070C0"/>
          <w:sz w:val="22"/>
          <w:szCs w:val="22"/>
        </w:rPr>
        <w:t xml:space="preserve"> below.</w:t>
      </w:r>
    </w:p>
    <w:p w14:paraId="04B941C4" w14:textId="77777777" w:rsidR="002358E0" w:rsidRDefault="002358E0" w:rsidP="00F44FE3">
      <w:pPr>
        <w:spacing w:before="120" w:after="120"/>
        <w:jc w:val="both"/>
        <w:rPr>
          <w:rFonts w:ascii="Times New Roman" w:hAnsi="Times New Roman" w:cs="Times New Roman"/>
          <w:color w:val="FF0000"/>
          <w:sz w:val="22"/>
          <w:szCs w:val="22"/>
        </w:rPr>
      </w:pPr>
      <w:r>
        <w:rPr>
          <w:rFonts w:ascii="Times New Roman" w:hAnsi="Times New Roman" w:cs="Times New Roman"/>
          <w:color w:val="FF0000"/>
          <w:sz w:val="22"/>
          <w:szCs w:val="22"/>
        </w:rPr>
        <w:t>(Section 1. Introduction)</w:t>
      </w:r>
    </w:p>
    <w:p w14:paraId="3300C965" w14:textId="54DD1F30" w:rsidR="002358E0" w:rsidRDefault="00BA114E" w:rsidP="00F44FE3">
      <w:pPr>
        <w:spacing w:before="120" w:after="120"/>
        <w:jc w:val="both"/>
        <w:rPr>
          <w:rFonts w:ascii="Times New Roman" w:hAnsi="Times New Roman" w:cs="Times New Roman"/>
          <w:color w:val="FF0000"/>
          <w:sz w:val="22"/>
          <w:szCs w:val="22"/>
        </w:rPr>
      </w:pPr>
      <w:r w:rsidRPr="00BA114E">
        <w:rPr>
          <w:rFonts w:ascii="Times New Roman" w:hAnsi="Times New Roman" w:cs="Times New Roman"/>
          <w:color w:val="FF0000"/>
          <w:sz w:val="22"/>
          <w:szCs w:val="22"/>
        </w:rPr>
        <w:t>This paper is organized as follows. Section 1 introduces the background and challenges of coronary artery semantic labeling. Section 2 reviews existing algorithms on coronary artery semantic segmentation and graph matching in recent years. In Section 3, the proposed AGMN is described in detail. The enrolled subjects, implementation details, experimental results, and discussion are presented in Section 4. Section 5 illustrates the limitations and future work, followed by some closing marks in Section 6.</w:t>
      </w:r>
    </w:p>
    <w:p w14:paraId="633459FC" w14:textId="77777777" w:rsidR="00C61526" w:rsidRDefault="00C61526" w:rsidP="00F44FE3">
      <w:pPr>
        <w:spacing w:before="120" w:after="120"/>
        <w:jc w:val="both"/>
        <w:rPr>
          <w:rFonts w:ascii="Times New Roman" w:hAnsi="Times New Roman" w:cs="Times New Roman"/>
          <w:sz w:val="22"/>
          <w:szCs w:val="22"/>
        </w:rPr>
      </w:pPr>
    </w:p>
    <w:p w14:paraId="3CA66855" w14:textId="74F48236"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6. In Figure 6, two features, p2_degree and p1_degree, have a significant impact on the results. How to explain this result? Is it possible to use only the more influential features in the model?</w:t>
      </w:r>
    </w:p>
    <w:p w14:paraId="348302EB" w14:textId="0B34DFAF" w:rsidR="00E63504" w:rsidRDefault="00E63504" w:rsidP="00E63504">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Pr="00F44FE3">
        <w:rPr>
          <w:rFonts w:ascii="Times New Roman" w:hAnsi="Times New Roman" w:cs="Times New Roman"/>
          <w:color w:val="0070C0"/>
          <w:sz w:val="22"/>
          <w:szCs w:val="22"/>
        </w:rPr>
        <w:t xml:space="preserve">Thanks </w:t>
      </w:r>
      <w:r w:rsidRPr="00B35481">
        <w:rPr>
          <w:rFonts w:ascii="Times New Roman" w:hAnsi="Times New Roman" w:cs="Times New Roman"/>
          <w:color w:val="0070C0"/>
          <w:sz w:val="22"/>
          <w:szCs w:val="22"/>
        </w:rPr>
        <w:t>for your question</w:t>
      </w:r>
      <w:r w:rsidRPr="00F44FE3">
        <w:rPr>
          <w:rFonts w:ascii="Times New Roman" w:hAnsi="Times New Roman" w:cs="Times New Roman"/>
          <w:color w:val="0070C0"/>
          <w:sz w:val="22"/>
          <w:szCs w:val="22"/>
        </w:rPr>
        <w:t>.</w:t>
      </w:r>
      <w:r>
        <w:rPr>
          <w:rFonts w:ascii="Times New Roman" w:hAnsi="Times New Roman" w:cs="Times New Roman"/>
          <w:color w:val="0070C0"/>
          <w:sz w:val="22"/>
          <w:szCs w:val="22"/>
        </w:rPr>
        <w:t xml:space="preserve"> We agree with your illustration that feature importance is normally computed in conjunction with tree-based methods. In the previous version, the feature importance is computed by</w:t>
      </w:r>
      <w:r w:rsidRPr="00BD5D6C">
        <w:rPr>
          <w:rFonts w:ascii="Times New Roman" w:hAnsi="Times New Roman" w:cs="Times New Roman"/>
          <w:color w:val="0070C0"/>
          <w:sz w:val="22"/>
          <w:szCs w:val="22"/>
        </w:rPr>
        <w:t xml:space="preserve"> </w:t>
      </w:r>
      <w:r>
        <w:rPr>
          <w:rFonts w:ascii="Times New Roman" w:hAnsi="Times New Roman" w:cs="Times New Roman"/>
          <w:color w:val="0070C0"/>
          <w:sz w:val="22"/>
          <w:szCs w:val="22"/>
        </w:rPr>
        <w:t>the</w:t>
      </w:r>
      <w:r w:rsidRPr="00BD5D6C">
        <w:rPr>
          <w:rFonts w:ascii="Times New Roman" w:hAnsi="Times New Roman" w:cs="Times New Roman"/>
          <w:color w:val="0070C0"/>
          <w:sz w:val="22"/>
          <w:szCs w:val="22"/>
        </w:rPr>
        <w:t xml:space="preserve"> leave-one-out technique </w:t>
      </w:r>
      <w:r w:rsidRPr="00BD5D6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{"citationID":"VWABDmiQ","properties":{"formattedCitation":"[2]","plainCitation":"[2]","noteIndex":0},"citationItems":[{"id":1800,"uris":["http://zotero.org/users/9055435/items/USWSTUDS"],"itemData":{"id":1800,"type":"article-journal","abstract":"Abstract\n            To fully utilize the advances in omics technologies and achieve a more comprehensive understanding of human diseases, novel computational methods are required for integrative analysis of multiple types of omics data. Here, we present a novel multi-omics integrative method named Multi-Omics Graph cOnvolutional NETworks (MOGONET) for biomedical classification. MOGONET jointly explores omics-specific learning and cross-omics correlation learning for effective multi-omics data classification. We demonstrate that MOGONET outperforms other state-of-the-art supervised multi-omics integrative analysis approaches from different biomedical classification applications using mRNA expression data, DNA methylation data, and microRNA expression data. Furthermore, MOGONET can identify important biomarkers from different omics data types related to the investigated biomedical problems.","container-title":"Nature Communications","DOI":"10.1038/s41467-021-23774-w","ISSN":"2041-1723","issue":"1","journalAbbreviation":"Nat Commun","language":"en","page":"3445","source":"DOI.org (Crossref)","title":"MOGONET integrates multi-omics data using graph convolutional networks allowing patient classification and biomarker identification","volume":"12","author":[{"family":"Wang","given":"Tongxin"},{"family":"Shao","given":"Wei"},{"family":"Huang","given":"Zhi"},{"family":"Tang","given":"Haixu"},{"family":"Zhang","given":"Jie"},{"family":"Ding","given":"Zhengming"},{"family":"Huang","given":"Kun"}],"issued":{"date-parts":[["2021",12]]}}}],"schema":"https://github.com/citation-style-language/schema/raw/master/csl-citation.json"} </w:instrText>
      </w:r>
      <w:r w:rsidRPr="00BD5D6C">
        <w:rPr>
          <w:rFonts w:ascii="Times New Roman" w:hAnsi="Times New Roman" w:cs="Times New Roman"/>
          <w:color w:val="0070C0"/>
          <w:sz w:val="22"/>
          <w:szCs w:val="22"/>
        </w:rPr>
        <w:fldChar w:fldCharType="separate"/>
      </w:r>
      <w:r w:rsidR="00AE24CC">
        <w:rPr>
          <w:rFonts w:ascii="Times New Roman" w:hAnsi="Times New Roman" w:cs="Times New Roman"/>
          <w:sz w:val="22"/>
        </w:rPr>
        <w:t>[2]</w:t>
      </w:r>
      <w:r w:rsidRPr="00BD5D6C">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i.e., a</w:t>
      </w:r>
      <w:r w:rsidRPr="00BD5D6C">
        <w:rPr>
          <w:rFonts w:ascii="Times New Roman" w:hAnsi="Times New Roman" w:cs="Times New Roman"/>
          <w:color w:val="0070C0"/>
          <w:sz w:val="22"/>
          <w:szCs w:val="22"/>
        </w:rPr>
        <w:t xml:space="preserve"> feature is significant if the performance of semantic labeling decreases significantly when this feature is replaced by zero. </w:t>
      </w:r>
      <w:r>
        <w:rPr>
          <w:rFonts w:ascii="Times New Roman" w:hAnsi="Times New Roman" w:cs="Times New Roman"/>
          <w:color w:val="0070C0"/>
          <w:sz w:val="22"/>
          <w:szCs w:val="22"/>
        </w:rPr>
        <w:t>The importance of the feature is obtained by removing a feature and then quantifying the changes in prediction accuracy. However, it can only explain one feature at a time and cannot draw an overall conclusion using a set of features.</w:t>
      </w:r>
    </w:p>
    <w:p w14:paraId="2113BEC6" w14:textId="677CFE6B" w:rsidR="00E63504" w:rsidRDefault="00E63504" w:rsidP="00E63504">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W</w:t>
      </w:r>
      <w:r>
        <w:rPr>
          <w:rFonts w:ascii="Times New Roman" w:hAnsi="Times New Roman" w:cs="Times New Roman" w:hint="eastAsia"/>
          <w:color w:val="0070C0"/>
          <w:sz w:val="22"/>
          <w:szCs w:val="22"/>
        </w:rPr>
        <w:t>e</w:t>
      </w:r>
      <w:r>
        <w:rPr>
          <w:rFonts w:ascii="Times New Roman" w:hAnsi="Times New Roman" w:cs="Times New Roman"/>
          <w:color w:val="0070C0"/>
          <w:sz w:val="22"/>
          <w:szCs w:val="22"/>
        </w:rPr>
        <w:t xml:space="preserve"> </w:t>
      </w:r>
      <w:r>
        <w:rPr>
          <w:rFonts w:ascii="Times New Roman" w:hAnsi="Times New Roman" w:cs="Times New Roman" w:hint="eastAsia"/>
          <w:color w:val="0070C0"/>
          <w:sz w:val="22"/>
          <w:szCs w:val="22"/>
        </w:rPr>
        <w:t>performed</w:t>
      </w:r>
      <w:r>
        <w:rPr>
          <w:rFonts w:ascii="Times New Roman" w:hAnsi="Times New Roman" w:cs="Times New Roman"/>
          <w:color w:val="0070C0"/>
          <w:sz w:val="22"/>
          <w:szCs w:val="22"/>
        </w:rPr>
        <w:t xml:space="preserve"> the literature review for the explanation techniques for graph neural networks. According to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{"citationID":"mCNe1lPF","properties":{"formattedCitation":"[3]","plainCitation":"[3]","noteIndex":0},"citationItems":[{"id":6220,"uris":["http://zotero.org/users/9055435/items/9Q44NAUP"],"itemData":{"id":6220,"type":"article-journal","abstract":"Deep learning methods are achieving ever-increasing performance on many artiﬁcial intelligence tasks. A major limitation of deep models is that they are not amenable to interpretability. This limitation can be circumvented by developing post hoc techniques to explain predictions, giving rise to the area of explainability. Recently, explainability of deep models on images and texts has achieved signiﬁcant progress. In the area of graph data, graph neural networks (GNNs) and their explainability are experiencing rapid developments. However, there is neither a uniﬁed treatment of GNN explainability methods, nor a standard benchmark and testbed for evaluations. In this survey, we provide a uniﬁed and taxonomic view of current GNN explainability methods. Our uniﬁed and taxonomic treatments of this subject shed lights on the commonalities and differences of existing methods and set the stage for further methodological developments. To facilitate evaluations, we provide a testbed for GNN explainability, including datasets, common algorithms and evaluation metrics. Furthermore, we conduct comprehensive experiments to compare and analyze the performance of many techniques. Altogether, this work provides a uniﬁed methodological treatment of GNN explainability and a standardized testbed for evaluations.","container-title":"IEEE Transactions on Pattern Analysis and Machine Intelligence","DOI":"10.1109/TPAMI.2022.3204236","ISSN":"0162-8828, 2160-9292, 1939-3539","journalAbbreviation":"IEEE Trans. Pattern Anal. Mach. Intell.","language":"en","page":"1-19","source":"DOI.org (Crossref)","title":"Explainability in Graph Neural Networks: A Taxonomic Survey","title-short":"Explainability in Graph Neural Networks","author":[{"family":"Yuan","given":"Hao"},{"family":"Yu","given":"Haiyang"},{"family":"Gui","given":"Shurui"},{"family":"Ji","given":"Shuiwang"}],"issued":{"date-parts":[["2022"]]}}}],"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[3]</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xml:space="preserve">, the existing </w:t>
      </w:r>
      <w:r w:rsidRPr="00F02BC4">
        <w:rPr>
          <w:rFonts w:ascii="Times New Roman" w:hAnsi="Times New Roman" w:cs="Times New Roman"/>
          <w:color w:val="0070C0"/>
          <w:sz w:val="22"/>
          <w:szCs w:val="22"/>
        </w:rPr>
        <w:t>approaches</w:t>
      </w:r>
      <w:r>
        <w:rPr>
          <w:rFonts w:ascii="Times New Roman" w:hAnsi="Times New Roman" w:cs="Times New Roman"/>
          <w:color w:val="0070C0"/>
          <w:sz w:val="22"/>
          <w:szCs w:val="22"/>
        </w:rPr>
        <w:t xml:space="preserve"> for explaining graph neural networks (GNN)</w:t>
      </w:r>
      <w:r w:rsidRPr="00F02BC4">
        <w:rPr>
          <w:rFonts w:ascii="Times New Roman" w:hAnsi="Times New Roman" w:cs="Times New Roman"/>
          <w:color w:val="0070C0"/>
          <w:sz w:val="22"/>
          <w:szCs w:val="22"/>
        </w:rPr>
        <w:t xml:space="preserve"> </w:t>
      </w:r>
      <w:r>
        <w:rPr>
          <w:rFonts w:ascii="Times New Roman" w:hAnsi="Times New Roman" w:cs="Times New Roman"/>
          <w:color w:val="0070C0"/>
          <w:sz w:val="22"/>
          <w:szCs w:val="22"/>
        </w:rPr>
        <w:t>are categorized into 1) gradient-based approaches, 2) decomposition-based methods, 3) surrogate-based methods, and</w:t>
      </w:r>
      <w:r w:rsidRPr="00C2592C">
        <w:rPr>
          <w:rFonts w:ascii="Times New Roman" w:hAnsi="Times New Roman" w:cs="Times New Roman"/>
          <w:color w:val="0070C0"/>
          <w:sz w:val="22"/>
          <w:szCs w:val="22"/>
        </w:rPr>
        <w:t xml:space="preserve"> </w:t>
      </w:r>
      <w:r>
        <w:rPr>
          <w:rFonts w:ascii="Times New Roman" w:hAnsi="Times New Roman" w:cs="Times New Roman"/>
          <w:color w:val="0070C0"/>
          <w:sz w:val="22"/>
          <w:szCs w:val="22"/>
        </w:rPr>
        <w:t xml:space="preserve">4) perturbation-based methods. </w:t>
      </w:r>
    </w:p>
    <w:p w14:paraId="0D8A7DC3" w14:textId="2641F534" w:rsidR="00E63504" w:rsidRDefault="00E63504" w:rsidP="00E77A6E">
      <w:pPr>
        <w:pStyle w:val="ListParagraph"/>
        <w:numPr>
          <w:ilvl w:val="0"/>
          <w:numId w:val="12"/>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G</w:t>
      </w:r>
      <w:r w:rsidRPr="00E218CC">
        <w:rPr>
          <w:rFonts w:ascii="Times New Roman" w:hAnsi="Times New Roman" w:cs="Times New Roman"/>
          <w:color w:val="0070C0"/>
          <w:sz w:val="22"/>
          <w:szCs w:val="22"/>
        </w:rPr>
        <w:t>radient</w:t>
      </w:r>
      <w:r>
        <w:rPr>
          <w:rFonts w:ascii="Times New Roman" w:hAnsi="Times New Roman" w:cs="Times New Roman"/>
          <w:color w:val="0070C0"/>
          <w:sz w:val="22"/>
          <w:szCs w:val="22"/>
        </w:rPr>
        <w:t>-</w:t>
      </w:r>
      <w:r w:rsidRPr="00E218CC">
        <w:rPr>
          <w:rFonts w:ascii="Times New Roman" w:hAnsi="Times New Roman" w:cs="Times New Roman"/>
          <w:color w:val="0070C0"/>
          <w:sz w:val="22"/>
          <w:szCs w:val="22"/>
        </w:rPr>
        <w:t>based approach</w:t>
      </w:r>
      <w:r>
        <w:rPr>
          <w:rFonts w:ascii="Times New Roman" w:hAnsi="Times New Roman" w:cs="Times New Roman"/>
          <w:color w:val="0070C0"/>
          <w:sz w:val="22"/>
          <w:szCs w:val="22"/>
        </w:rPr>
        <w:t>.</w:t>
      </w:r>
      <w:r w:rsidRPr="00E218CC">
        <w:rPr>
          <w:rFonts w:ascii="Times New Roman" w:hAnsi="Times New Roman" w:cs="Times New Roman"/>
          <w:color w:val="0070C0"/>
          <w:sz w:val="22"/>
          <w:szCs w:val="22"/>
        </w:rPr>
        <w:t xml:space="preserve"> Class activation map (CAM) </w:t>
      </w:r>
      <w:r w:rsidRPr="00E218C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{"citationID":"8wkuI5V8","properties":{"formattedCitation":"[4]","plainCitation":"[4]","noteIndex":0},"citationItems":[{"id":6329,"uris":["http://zotero.org/users/9055435/items/XEH8MG2Z"],"itemData":{"id":6329,"type":"paper-conference","container-title":"Proceedings of the IEEE conference on computer vision and pattern recognition","page":"2921-2929","title":"Learning deep features for discriminative localization","author":[{"family":"Zhou","given":"Bolei"},{"family":"Khosla","given":"Aditya"},{"family":"Lapedriza","given":"Agata"},{"family":"Oliva","given":"Aude"},{"family":"Torralba","given":"Antonio"}],"issued":{"date-parts":[["2016"]]}}}],"schema":"https://github.com/citation-style-language/schema/raw/master/csl-citation.json"} </w:instrText>
      </w:r>
      <w:r w:rsidRPr="00E218CC">
        <w:rPr>
          <w:rFonts w:ascii="Times New Roman" w:hAnsi="Times New Roman" w:cs="Times New Roman"/>
          <w:color w:val="0070C0"/>
          <w:sz w:val="22"/>
          <w:szCs w:val="22"/>
        </w:rPr>
        <w:fldChar w:fldCharType="separate"/>
      </w:r>
      <w:r w:rsidR="00AE24CC">
        <w:rPr>
          <w:rFonts w:ascii="Times New Roman" w:hAnsi="Times New Roman" w:cs="Times New Roman"/>
          <w:sz w:val="22"/>
        </w:rPr>
        <w:t>[4]</w:t>
      </w:r>
      <w:r w:rsidRPr="00E218CC">
        <w:rPr>
          <w:rFonts w:ascii="Times New Roman" w:hAnsi="Times New Roman" w:cs="Times New Roman"/>
          <w:color w:val="0070C0"/>
          <w:sz w:val="22"/>
          <w:szCs w:val="22"/>
        </w:rPr>
        <w:fldChar w:fldCharType="end"/>
      </w:r>
      <w:r w:rsidRPr="00E218CC">
        <w:rPr>
          <w:rFonts w:ascii="Times New Roman" w:hAnsi="Times New Roman" w:cs="Times New Roman"/>
          <w:color w:val="0070C0"/>
          <w:sz w:val="22"/>
          <w:szCs w:val="22"/>
        </w:rPr>
        <w:t xml:space="preserve"> is the most widely used approach for visualizing the attention </w:t>
      </w:r>
      <w:proofErr w:type="spellStart"/>
      <w:r w:rsidRPr="00E218CC">
        <w:rPr>
          <w:rFonts w:ascii="Times New Roman" w:hAnsi="Times New Roman" w:cs="Times New Roman"/>
          <w:color w:val="0070C0"/>
          <w:sz w:val="22"/>
          <w:szCs w:val="22"/>
        </w:rPr>
        <w:t>RoIs</w:t>
      </w:r>
      <w:proofErr w:type="spellEnd"/>
      <w:r w:rsidRPr="00E218CC">
        <w:rPr>
          <w:rFonts w:ascii="Times New Roman" w:hAnsi="Times New Roman" w:cs="Times New Roman"/>
          <w:color w:val="0070C0"/>
          <w:sz w:val="22"/>
          <w:szCs w:val="22"/>
        </w:rPr>
        <w:t xml:space="preserve"> and explaining the behavior for convolution neural network (CNN)-based networks, and it has been extended to explain GNN </w:t>
      </w:r>
      <w:r w:rsidRPr="00E218C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{"citationID":"k3j2Iwnj","properties":{"formattedCitation":"[5]","plainCitation":"[5]","noteIndex":0},"citationItems":[{"id":6264,"uris":["http://zotero.org/users/9055435/items/K39B9D2Z"],"itemData":{"id":6264,"type":"paper-conference","event-title":"Proceedings of the IEEE/CVF Conference on Computer Vision and Pattern Recognition","page":"10772-10781","source":"openaccess.thecvf.com","title":"Explainability Methods for Graph Convolutional Neural Networks","URL":"https://openaccess.thecvf.com/content_CVPR_2019/html/Pope_Explainability_Methods_for_Graph_Convolutional_Neural_Networks_CVPR_2019_paper.html","author":[{"family":"Pope","given":"Phillip E."},{"family":"Kolouri","given":"Soheil"},{"family":"Rostami","given":"Mohammad"},{"family":"Martin","given":"Charles E."},{"family":"Hoffmann","given":"Heiko"}],"accessed":{"date-parts":[["2023",3,13]]},"issued":{"date-parts":[["2019"]]}}}],"schema":"https://github.com/citation-style-language/schema/raw/master/csl-citation.json"} </w:instrText>
      </w:r>
      <w:r w:rsidRPr="00E218CC">
        <w:rPr>
          <w:rFonts w:ascii="Times New Roman" w:hAnsi="Times New Roman" w:cs="Times New Roman"/>
          <w:color w:val="0070C0"/>
          <w:sz w:val="22"/>
          <w:szCs w:val="22"/>
        </w:rPr>
        <w:fldChar w:fldCharType="separate"/>
      </w:r>
      <w:r w:rsidR="00AE24CC">
        <w:rPr>
          <w:rFonts w:ascii="Times New Roman" w:hAnsi="Times New Roman" w:cs="Times New Roman"/>
          <w:sz w:val="22"/>
        </w:rPr>
        <w:t>[5]</w:t>
      </w:r>
      <w:r w:rsidRPr="00E218CC">
        <w:rPr>
          <w:rFonts w:ascii="Times New Roman" w:hAnsi="Times New Roman" w:cs="Times New Roman"/>
          <w:color w:val="0070C0"/>
          <w:sz w:val="22"/>
          <w:szCs w:val="22"/>
        </w:rPr>
        <w:fldChar w:fldCharType="end"/>
      </w:r>
      <w:r w:rsidRPr="00E218CC">
        <w:rPr>
          <w:rFonts w:ascii="Times New Roman" w:hAnsi="Times New Roman" w:cs="Times New Roman"/>
          <w:color w:val="0070C0"/>
          <w:sz w:val="22"/>
          <w:szCs w:val="22"/>
        </w:rPr>
        <w:t xml:space="preserve">. However, gradient-based methods suffer from saturation problems </w:t>
      </w:r>
      <w:r>
        <w:rPr>
          <w:rFonts w:ascii="Times New Roman" w:hAnsi="Times New Roman" w:cs="Times New Roman"/>
          <w:color w:val="0070C0"/>
          <w:sz w:val="22"/>
          <w:szCs w:val="22"/>
        </w:rPr>
        <w:t xml:space="preserve">in </w:t>
      </w:r>
      <w:r w:rsidRPr="00E218CC">
        <w:rPr>
          <w:rFonts w:ascii="Times New Roman" w:hAnsi="Times New Roman" w:cs="Times New Roman"/>
          <w:color w:val="0070C0"/>
          <w:sz w:val="22"/>
          <w:szCs w:val="22"/>
        </w:rPr>
        <w:t>that the model output changes minimally with respect to any input change</w:t>
      </w:r>
      <w:r>
        <w:rPr>
          <w:rFonts w:ascii="Times New Roman" w:hAnsi="Times New Roman" w:cs="Times New Roman"/>
          <w:color w:val="0070C0"/>
          <w:sz w:val="22"/>
          <w:szCs w:val="22"/>
        </w:rPr>
        <w:t xml:space="preserve">. Thus, </w:t>
      </w:r>
      <w:r w:rsidRPr="00E218CC">
        <w:rPr>
          <w:rFonts w:ascii="Times New Roman" w:hAnsi="Times New Roman" w:cs="Times New Roman"/>
          <w:color w:val="0070C0"/>
          <w:sz w:val="22"/>
          <w:szCs w:val="22"/>
        </w:rPr>
        <w:t xml:space="preserve">gradients </w:t>
      </w:r>
      <w:r>
        <w:rPr>
          <w:rFonts w:ascii="Times New Roman" w:hAnsi="Times New Roman" w:cs="Times New Roman"/>
          <w:color w:val="0070C0"/>
          <w:sz w:val="22"/>
          <w:szCs w:val="22"/>
        </w:rPr>
        <w:t xml:space="preserve">may not represent an accurate </w:t>
      </w:r>
      <w:r w:rsidRPr="00E218CC">
        <w:rPr>
          <w:rFonts w:ascii="Times New Roman" w:hAnsi="Times New Roman" w:cs="Times New Roman"/>
          <w:color w:val="0070C0"/>
          <w:sz w:val="22"/>
          <w:szCs w:val="22"/>
        </w:rPr>
        <w:t>reflect</w:t>
      </w:r>
      <w:r>
        <w:rPr>
          <w:rFonts w:ascii="Times New Roman" w:hAnsi="Times New Roman" w:cs="Times New Roman"/>
          <w:color w:val="0070C0"/>
          <w:sz w:val="22"/>
          <w:szCs w:val="22"/>
        </w:rPr>
        <w:t>ion</w:t>
      </w:r>
      <w:r w:rsidRPr="00E218CC">
        <w:rPr>
          <w:rFonts w:ascii="Times New Roman" w:hAnsi="Times New Roman" w:cs="Times New Roman"/>
          <w:color w:val="0070C0"/>
          <w:sz w:val="22"/>
          <w:szCs w:val="22"/>
        </w:rPr>
        <w:t xml:space="preserve"> </w:t>
      </w:r>
      <w:r>
        <w:rPr>
          <w:rFonts w:ascii="Times New Roman" w:hAnsi="Times New Roman" w:cs="Times New Roman"/>
          <w:color w:val="0070C0"/>
          <w:sz w:val="22"/>
          <w:szCs w:val="22"/>
        </w:rPr>
        <w:t xml:space="preserve">of </w:t>
      </w:r>
      <w:r w:rsidRPr="00E218CC">
        <w:rPr>
          <w:rFonts w:ascii="Times New Roman" w:hAnsi="Times New Roman" w:cs="Times New Roman"/>
          <w:color w:val="0070C0"/>
          <w:sz w:val="22"/>
          <w:szCs w:val="22"/>
        </w:rPr>
        <w:t xml:space="preserve">the contributions of inputs </w:t>
      </w:r>
      <w:r w:rsidRPr="00E218CC">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{"citationID":"lXenHDQe","properties":{"formattedCitation":"[5]","plainCitation":"[5]","noteIndex":0},"citationItems":[{"id":6264,"uris":["http://zotero.org/users/9055435/items/K39B9D2Z"],"itemData":{"id":6264,"type":"paper-conference","event-title":"Proceedings of the IEEE/CVF Conference on Computer Vision and Pattern Recognition","page":"10772-10781","source":"openaccess.thecvf.com","title":"Explainability Methods for Graph Convolutional Neural Networks","URL":"https://openaccess.thecvf.com/content_CVPR_2019/html/Pope_Explainability_Methods_for_Graph_Convolutional_Neural_Networks_CVPR_2019_paper.html","author":[{"family":"Pope","given":"Phillip E."},{"family":"Kolouri","given":"Soheil"},{"family":"Rostami","given":"Mohammad"},{"family":"Martin","given":"Charles E."},{"family":"Hoffmann","given":"Heiko"}],"accessed":{"date-parts":[["2023",3,13]]},"issued":{"date-parts":[["2019"]]}}}],"schema":"https://github.com/citation-style-language/schema/raw/master/csl-citation.json"} </w:instrText>
      </w:r>
      <w:r w:rsidRPr="00E218CC">
        <w:rPr>
          <w:rFonts w:ascii="Times New Roman" w:hAnsi="Times New Roman" w:cs="Times New Roman"/>
          <w:color w:val="0070C0"/>
          <w:sz w:val="22"/>
          <w:szCs w:val="22"/>
        </w:rPr>
        <w:fldChar w:fldCharType="separate"/>
      </w:r>
      <w:r w:rsidR="00AE24CC">
        <w:rPr>
          <w:rFonts w:ascii="Times New Roman" w:hAnsi="Times New Roman" w:cs="Times New Roman"/>
          <w:sz w:val="22"/>
        </w:rPr>
        <w:t>[5]</w:t>
      </w:r>
      <w:r w:rsidRPr="00E218CC">
        <w:rPr>
          <w:rFonts w:ascii="Times New Roman" w:hAnsi="Times New Roman" w:cs="Times New Roman"/>
          <w:color w:val="0070C0"/>
          <w:sz w:val="22"/>
          <w:szCs w:val="22"/>
        </w:rPr>
        <w:fldChar w:fldCharType="end"/>
      </w:r>
      <w:r w:rsidRPr="00E218CC">
        <w:rPr>
          <w:rFonts w:ascii="Times New Roman" w:hAnsi="Times New Roman" w:cs="Times New Roman"/>
          <w:color w:val="0070C0"/>
          <w:sz w:val="22"/>
          <w:szCs w:val="22"/>
        </w:rPr>
        <w:t xml:space="preserve">. </w:t>
      </w:r>
      <w:r>
        <w:rPr>
          <w:rFonts w:ascii="Times New Roman" w:hAnsi="Times New Roman" w:cs="Times New Roman"/>
          <w:color w:val="0070C0"/>
          <w:sz w:val="22"/>
          <w:szCs w:val="22"/>
        </w:rPr>
        <w:t>In addition</w:t>
      </w:r>
      <w:r w:rsidRPr="00E218CC">
        <w:rPr>
          <w:rFonts w:ascii="Times New Roman" w:hAnsi="Times New Roman" w:cs="Times New Roman"/>
          <w:color w:val="0070C0"/>
          <w:sz w:val="22"/>
          <w:szCs w:val="22"/>
        </w:rPr>
        <w:t xml:space="preserve">, CAM </w:t>
      </w:r>
      <w:r>
        <w:rPr>
          <w:rFonts w:ascii="Times New Roman" w:hAnsi="Times New Roman" w:cs="Times New Roman"/>
          <w:color w:val="0070C0"/>
          <w:sz w:val="22"/>
          <w:szCs w:val="22"/>
        </w:rPr>
        <w:t>can only be applied to</w:t>
      </w:r>
      <w:r w:rsidRPr="00E218CC">
        <w:rPr>
          <w:rFonts w:ascii="Times New Roman" w:hAnsi="Times New Roman" w:cs="Times New Roman"/>
          <w:color w:val="0070C0"/>
          <w:sz w:val="22"/>
          <w:szCs w:val="22"/>
        </w:rPr>
        <w:t xml:space="preserve"> GNN model </w:t>
      </w:r>
      <w:r>
        <w:rPr>
          <w:rFonts w:ascii="Times New Roman" w:hAnsi="Times New Roman" w:cs="Times New Roman"/>
          <w:color w:val="0070C0"/>
          <w:sz w:val="22"/>
          <w:szCs w:val="22"/>
        </w:rPr>
        <w:t>with</w:t>
      </w:r>
      <w:r w:rsidRPr="00E218CC">
        <w:rPr>
          <w:rFonts w:ascii="Times New Roman" w:hAnsi="Times New Roman" w:cs="Times New Roman"/>
          <w:color w:val="0070C0"/>
          <w:sz w:val="22"/>
          <w:szCs w:val="22"/>
        </w:rPr>
        <w:t xml:space="preserve"> a global average pooling (GAP) and a multi-layer perceptron (MLP) layer as the final classifier. Our AGMN only contains graph convolution network (GCN) layers</w:t>
      </w:r>
      <w:r>
        <w:rPr>
          <w:rFonts w:ascii="Times New Roman" w:hAnsi="Times New Roman" w:cs="Times New Roman"/>
          <w:color w:val="0070C0"/>
          <w:sz w:val="22"/>
          <w:szCs w:val="22"/>
        </w:rPr>
        <w:t>,</w:t>
      </w:r>
      <w:r w:rsidRPr="00E218CC">
        <w:rPr>
          <w:rFonts w:ascii="Times New Roman" w:hAnsi="Times New Roman" w:cs="Times New Roman"/>
          <w:color w:val="0070C0"/>
          <w:sz w:val="22"/>
          <w:szCs w:val="22"/>
        </w:rPr>
        <w:t xml:space="preserve"> so </w:t>
      </w:r>
      <w:r>
        <w:rPr>
          <w:rFonts w:ascii="Times New Roman" w:hAnsi="Times New Roman" w:cs="Times New Roman"/>
          <w:color w:val="0070C0"/>
          <w:sz w:val="22"/>
          <w:szCs w:val="22"/>
        </w:rPr>
        <w:t>the CAM method</w:t>
      </w:r>
      <w:r w:rsidRPr="00E218CC">
        <w:rPr>
          <w:rFonts w:ascii="Times New Roman" w:hAnsi="Times New Roman" w:cs="Times New Roman"/>
          <w:color w:val="0070C0"/>
          <w:sz w:val="22"/>
          <w:szCs w:val="22"/>
        </w:rPr>
        <w:t xml:space="preserve"> </w:t>
      </w:r>
      <w:r>
        <w:rPr>
          <w:rFonts w:ascii="Times New Roman" w:hAnsi="Times New Roman" w:cs="Times New Roman"/>
          <w:color w:val="0070C0"/>
          <w:sz w:val="22"/>
          <w:szCs w:val="22"/>
        </w:rPr>
        <w:t>cannot be used</w:t>
      </w:r>
      <w:r w:rsidRPr="00E218CC">
        <w:rPr>
          <w:rFonts w:ascii="Times New Roman" w:hAnsi="Times New Roman" w:cs="Times New Roman"/>
          <w:color w:val="0070C0"/>
          <w:sz w:val="22"/>
          <w:szCs w:val="22"/>
        </w:rPr>
        <w:t xml:space="preserve"> </w:t>
      </w:r>
      <w:r>
        <w:rPr>
          <w:rFonts w:ascii="Times New Roman" w:hAnsi="Times New Roman" w:cs="Times New Roman"/>
          <w:color w:val="0070C0"/>
          <w:sz w:val="22"/>
          <w:szCs w:val="22"/>
        </w:rPr>
        <w:t>to</w:t>
      </w:r>
      <w:r w:rsidRPr="00E218CC">
        <w:rPr>
          <w:rFonts w:ascii="Times New Roman" w:hAnsi="Times New Roman" w:cs="Times New Roman"/>
          <w:color w:val="0070C0"/>
          <w:sz w:val="22"/>
          <w:szCs w:val="22"/>
        </w:rPr>
        <w:t xml:space="preserve"> explain our graph</w:t>
      </w:r>
      <w:r>
        <w:rPr>
          <w:rFonts w:ascii="Times New Roman" w:hAnsi="Times New Roman" w:cs="Times New Roman"/>
          <w:color w:val="0070C0"/>
          <w:sz w:val="22"/>
          <w:szCs w:val="22"/>
        </w:rPr>
        <w:t>-</w:t>
      </w:r>
      <w:r w:rsidRPr="00E218CC">
        <w:rPr>
          <w:rFonts w:ascii="Times New Roman" w:hAnsi="Times New Roman" w:cs="Times New Roman"/>
          <w:color w:val="0070C0"/>
          <w:sz w:val="22"/>
          <w:szCs w:val="22"/>
        </w:rPr>
        <w:t>matching network.</w:t>
      </w:r>
    </w:p>
    <w:p w14:paraId="15074E6D" w14:textId="097CE374" w:rsidR="00E63504" w:rsidRPr="00E218CC" w:rsidRDefault="00E63504" w:rsidP="00E77A6E">
      <w:pPr>
        <w:pStyle w:val="ListParagraph"/>
        <w:numPr>
          <w:ilvl w:val="0"/>
          <w:numId w:val="12"/>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Decomposition-based methods </w:t>
      </w:r>
      <w:r w:rsidRPr="001961F5">
        <w:rPr>
          <w:rFonts w:ascii="Times New Roman" w:hAnsi="Times New Roman" w:cs="Times New Roman"/>
          <w:color w:val="0070C0"/>
          <w:sz w:val="22"/>
          <w:szCs w:val="22"/>
        </w:rPr>
        <w:t>build score decomposition rules to distribute the prediction scores to the input space</w:t>
      </w:r>
      <w:r>
        <w:rPr>
          <w:rFonts w:ascii="Times New Roman" w:hAnsi="Times New Roman" w:cs="Times New Roman"/>
          <w:color w:val="0070C0"/>
          <w:sz w:val="22"/>
          <w:szCs w:val="22"/>
        </w:rPr>
        <w:t xml:space="preserve">, such as GNN </w:t>
      </w:r>
      <w:r w:rsidRPr="00171E9B">
        <w:rPr>
          <w:rFonts w:ascii="Times New Roman" w:hAnsi="Times New Roman" w:cs="Times New Roman"/>
          <w:color w:val="0070C0"/>
          <w:sz w:val="22"/>
          <w:szCs w:val="22"/>
        </w:rPr>
        <w:t>layer-wise relevance propagation</w:t>
      </w:r>
      <w:r>
        <w:rPr>
          <w:rFonts w:ascii="Times New Roman" w:hAnsi="Times New Roman" w:cs="Times New Roman"/>
          <w:color w:val="0070C0"/>
          <w:sz w:val="22"/>
          <w:szCs w:val="22"/>
        </w:rPr>
        <w:t xml:space="preserve"> (GNN-LRP)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{"citationID":"KYqQ5V3p","properties":{"formattedCitation":"[6]","plainCitation":"[6]","noteIndex":0},"citationItems":[{"id":6354,"uris":["http://zotero.org/users/9055435/items/SL5FHWNU"],"itemData":{"id":6354,"type":"article-journal","container-title":"IEEE transactions on pattern analysis and machine intelligence","issue":"11","note":"ISBN: 0162-8828\npublisher: IEEE","page":"7581-7596","title":"Higher-order explanations of graph neural networks via relevant walks","volume":"44","author":[{"family":"Schnake","given":"Thomas"},{"family":"Eberle","given":"Oliver"},{"family":"Lederer","given":"Jonas"},{"family":"Nakajima","given":"Shinichi"},{"family":"Schütt","given":"Kristof T."},{"family":"Müller","given":"Klaus-Robert"},{"family":"Montavon","given":"Grégoire"}],"issued":{"date-parts":[["2021"]]}}}],"schema":"https://github.com/citation-style-language/schema/raw/master/csl-citation.json"}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[6]</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xml:space="preserve">. </w:t>
      </w:r>
      <w:r w:rsidRPr="001961F5">
        <w:rPr>
          <w:rFonts w:ascii="Times New Roman" w:hAnsi="Times New Roman" w:cs="Times New Roman"/>
          <w:color w:val="0070C0"/>
          <w:sz w:val="22"/>
          <w:szCs w:val="22"/>
        </w:rPr>
        <w:t xml:space="preserve">However, it can only </w:t>
      </w:r>
      <w:r>
        <w:rPr>
          <w:rFonts w:ascii="Times New Roman" w:hAnsi="Times New Roman" w:cs="Times New Roman"/>
          <w:color w:val="0070C0"/>
          <w:sz w:val="22"/>
          <w:szCs w:val="22"/>
        </w:rPr>
        <w:t xml:space="preserve">explain </w:t>
      </w:r>
      <w:r w:rsidRPr="001961F5">
        <w:rPr>
          <w:rFonts w:ascii="Times New Roman" w:hAnsi="Times New Roman" w:cs="Times New Roman"/>
          <w:color w:val="0070C0"/>
          <w:sz w:val="22"/>
          <w:szCs w:val="22"/>
        </w:rPr>
        <w:t xml:space="preserve">the importance of nodes and cannot be applied to </w:t>
      </w:r>
      <w:r>
        <w:rPr>
          <w:rFonts w:ascii="Times New Roman" w:hAnsi="Times New Roman" w:cs="Times New Roman"/>
          <w:color w:val="0070C0"/>
          <w:sz w:val="22"/>
          <w:szCs w:val="22"/>
        </w:rPr>
        <w:t>explain feature importance.</w:t>
      </w:r>
    </w:p>
    <w:p w14:paraId="545861FF" w14:textId="106DE634" w:rsidR="00E63504" w:rsidRDefault="00E63504" w:rsidP="00E77A6E">
      <w:pPr>
        <w:pStyle w:val="ListParagraph"/>
        <w:numPr>
          <w:ilvl w:val="0"/>
          <w:numId w:val="12"/>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Surrogate-based methods </w:t>
      </w:r>
      <w:r w:rsidRPr="00C2592C">
        <w:rPr>
          <w:rFonts w:ascii="Times New Roman" w:hAnsi="Times New Roman" w:cs="Times New Roman"/>
          <w:color w:val="0070C0"/>
          <w:sz w:val="22"/>
          <w:szCs w:val="22"/>
        </w:rPr>
        <w:t>employ a simple and interpretable surrogate model to approximate the predictions of the complex deep model for the neighboring areas of the input example</w:t>
      </w:r>
      <w:r>
        <w:rPr>
          <w:rFonts w:ascii="Times New Roman" w:hAnsi="Times New Roman" w:cs="Times New Roman"/>
          <w:color w:val="0070C0"/>
          <w:sz w:val="22"/>
          <w:szCs w:val="22"/>
        </w:rPr>
        <w:t xml:space="preserve">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{"citationID":"drRKS29T","properties":{"formattedCitation":"[3]","plainCitation":"[3]","noteIndex":0},"citationItems":[{"id":6220,"uris":["http://zotero.org/users/9055435/items/9Q44NAUP"],"itemData":{"id":6220,"type":"article-journal","abstract":"Deep learning methods are achieving ever-increasing performance on many artiﬁcial intelligence tasks. A major limitation of deep models is that they are not amenable to interpretability. This limitation can be circumvented by developing post hoc techniques to explain predictions, giving rise to the area of explainability. Recently, explainability of deep models on images and texts has achieved signiﬁcant progress. In the area of graph data, graph neural networks (GNNs) and their explainability are experiencing rapid developments. However, there is neither a uniﬁed treatment of GNN explainability methods, nor a standard benchmark and testbed for evaluations. In this survey, we provide a uniﬁed and taxonomic view of current GNN explainability methods. Our uniﬁed and taxonomic treatments of this subject shed lights on the commonalities and differences of existing methods and set the stage for further methodological developments. To facilitate evaluations, we provide a testbed for GNN explainability, including datasets, common algorithms and evaluation metrics. Furthermore, we conduct comprehensive experiments to compare and analyze the performance of many techniques. Altogether, this work provides a uniﬁed methodological treatment of GNN explainability and a standardized testbed for evaluations.","container-title":"IEEE Transactions on Pattern Analysis and Machine Intelligence","DOI":"10.1109/TPAMI.2022.3204236","ISSN":"0162-8828, 2160-9292, 1939-3539","journalAbbreviation":"IEEE Trans. Pattern Anal. Mach. Intell.","language":"en","page":"1-19","source":"DOI.org (Crossref)","title":"Explainability in Graph Neural Networks: A Taxonomic Survey","title-short":"Explainability in Graph Neural Networks","author":[{"family":"Yuan","given":"Hao"},{"family":"Yu","given":"Haiyang"},{"family":"Gui","given":"Shurui"},{"family":"Ji","given":"Shuiwang"}],"issued":{"date-parts":[["2022"]]}}}],"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[3]</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xml:space="preserve">. They can only explain the importance of key nodes, rather than the importance of key features, such as </w:t>
      </w:r>
      <w:proofErr w:type="spellStart"/>
      <w:r>
        <w:rPr>
          <w:rFonts w:ascii="Times New Roman" w:hAnsi="Times New Roman" w:cs="Times New Roman"/>
          <w:color w:val="0070C0"/>
          <w:sz w:val="22"/>
          <w:szCs w:val="22"/>
        </w:rPr>
        <w:t>GraphLime</w:t>
      </w:r>
      <w:proofErr w:type="spellEnd"/>
      <w:r>
        <w:rPr>
          <w:rFonts w:ascii="Times New Roman" w:hAnsi="Times New Roman" w:cs="Times New Roman"/>
          <w:color w:val="0070C0"/>
          <w:sz w:val="22"/>
          <w:szCs w:val="22"/>
        </w:rPr>
        <w:t xml:space="preserve">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{"citationID":"o6Ber2Y3","properties":{"formattedCitation":"[7]","plainCitation":"[7]","noteIndex":0},"citationItems":[{"id":6355,"uris":["http://zotero.org/users/9055435/items/FJVBLRGT"],"itemData":{"id":6355,"type":"article-journal","container-title":"IEEE Transactions on Knowledge and Data Engineering","note":"ISBN: 1041-4347\npublisher: IEEE","title":"Graphlime: Local interpretable model explanations for graph neural networks","author":[{"family":"Huang","given":"Qiang"},{"family":"Yamada","given":"Makoto"},{"family":"Tian","given":"Yuan"},{"family":"Singh","given":"Dinesh"},{"family":"Chang","given":"Yi"}],"issued":{"date-parts":[["2022"]]}}}],"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[7]</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w:t>
      </w:r>
    </w:p>
    <w:p w14:paraId="5DB44887" w14:textId="511CA13F" w:rsidR="00E63504" w:rsidRDefault="00E63504" w:rsidP="00E77A6E">
      <w:pPr>
        <w:pStyle w:val="ListParagraph"/>
        <w:numPr>
          <w:ilvl w:val="0"/>
          <w:numId w:val="12"/>
        </w:numPr>
        <w:spacing w:before="120" w:after="120"/>
        <w:ind w:left="360"/>
        <w:jc w:val="both"/>
        <w:rPr>
          <w:rFonts w:ascii="Times New Roman" w:hAnsi="Times New Roman" w:cs="Times New Roman"/>
          <w:color w:val="0070C0"/>
          <w:sz w:val="22"/>
          <w:szCs w:val="22"/>
        </w:rPr>
      </w:pPr>
      <w:r>
        <w:rPr>
          <w:rFonts w:ascii="Times New Roman" w:hAnsi="Times New Roman" w:cs="Times New Roman"/>
          <w:color w:val="0070C0"/>
          <w:sz w:val="22"/>
          <w:szCs w:val="22"/>
        </w:rPr>
        <w:t>Perturbation-based methods compare</w:t>
      </w:r>
      <w:r w:rsidRPr="001961F5">
        <w:rPr>
          <w:rFonts w:ascii="Times New Roman" w:hAnsi="Times New Roman" w:cs="Times New Roman"/>
          <w:color w:val="0070C0"/>
          <w:sz w:val="22"/>
          <w:szCs w:val="22"/>
        </w:rPr>
        <w:t xml:space="preserve"> the output variations with respect to different input perturbations</w:t>
      </w:r>
      <w:r>
        <w:rPr>
          <w:rFonts w:ascii="Times New Roman" w:hAnsi="Times New Roman" w:cs="Times New Roman"/>
          <w:color w:val="0070C0"/>
          <w:sz w:val="22"/>
          <w:szCs w:val="22"/>
        </w:rPr>
        <w:t xml:space="preserve"> to calculate the feature importance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{"citationID":"e9LnVLe1","properties":{"formattedCitation":"[3]","plainCitation":"[3]","noteIndex":0},"citationItems":[{"id":6220,"uris":["http://zotero.org/users/9055435/items/9Q44NAUP"],"itemData":{"id":6220,"type":"article-journal","abstract":"Deep learning methods are achieving ever-increasing performance on many artiﬁcial intelligence tasks. A major limitation of deep models is that they are not amenable to interpretability. This limitation can be circumvented by developing post hoc techniques to explain predictions, giving rise to the area of explainability. Recently, explainability of deep models on images and texts has achieved signiﬁcant progress. In the area of graph data, graph neural networks (GNNs) and their explainability are experiencing rapid developments. However, there is neither a uniﬁed treatment of GNN explainability methods, nor a standard benchmark and testbed for evaluations. In this survey, we provide a uniﬁed and taxonomic view of current GNN explainability methods. Our uniﬁed and taxonomic treatments of this subject shed lights on the commonalities and differences of existing methods and set the stage for further methodological developments. To facilitate evaluations, we provide a testbed for GNN explainability, including datasets, common algorithms and evaluation metrics. Furthermore, we conduct comprehensive experiments to compare and analyze the performance of many techniques. Altogether, this work provides a uniﬁed methodological treatment of GNN explainability and a standardized testbed for evaluations.","container-title":"IEEE Transactions on Pattern Analysis and Machine Intelligence","DOI":"10.1109/TPAMI.2022.3204236","ISSN":"0162-8828, 2160-9292, 1939-3539","journalAbbreviation":"IEEE Trans. Pattern Anal. Mach. Intell.","language":"en","page":"1-19","source":"DOI.org (Crossref)","title":"Explainability in Graph Neural Networks: A Taxonomic Survey","title-short":"Explainability in Graph Neural Networks","author":[{"family":"Yuan","given":"Hao"},{"family":"Yu","given":"Haiyang"},{"family":"Gui","given":"Shurui"},{"family":"Ji","given":"Shuiwang"}],"issued":{"date-parts":[["2022"]]}}}],"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[3]</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xml:space="preserve">, such as ZORRO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{"citationID":"aog3oip9","properties":{"formattedCitation":"[1]","plainCitation":"[1]","noteIndex":0},"citationItems":[{"id":6328,"uris":["http://zotero.org/users/9055435/items/W5MYYMC3"],"itemData":{"id":6328,"type":"article-journal","abstract":"With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Pr>
          <w:rFonts w:ascii="Times New Roman" w:hAnsi="Times New Roman" w:cs="Times New Roman"/>
          <w:color w:val="0070C0"/>
          <w:sz w:val="22"/>
          <w:szCs w:val="22"/>
        </w:rPr>
        <w:fldChar w:fldCharType="separate"/>
      </w:r>
      <w:r w:rsidR="00AE24CC">
        <w:rPr>
          <w:rFonts w:ascii="Times New Roman" w:hAnsi="Times New Roman" w:cs="Times New Roman"/>
          <w:sz w:val="22"/>
        </w:rPr>
        <w:t>[1]</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 xml:space="preserve">. If </w:t>
      </w:r>
      <w:r w:rsidRPr="00171E9B">
        <w:rPr>
          <w:rFonts w:ascii="Times New Roman" w:hAnsi="Times New Roman" w:cs="Times New Roman"/>
          <w:color w:val="0070C0"/>
          <w:sz w:val="22"/>
          <w:szCs w:val="22"/>
        </w:rPr>
        <w:t xml:space="preserve">the important features and </w:t>
      </w:r>
      <w:r>
        <w:rPr>
          <w:rFonts w:ascii="Times New Roman" w:hAnsi="Times New Roman" w:cs="Times New Roman"/>
          <w:color w:val="0070C0"/>
          <w:sz w:val="22"/>
          <w:szCs w:val="22"/>
        </w:rPr>
        <w:t xml:space="preserve">nodes are retained, the prediction should be </w:t>
      </w:r>
      <w:proofErr w:type="gramStart"/>
      <w:r>
        <w:rPr>
          <w:rFonts w:ascii="Times New Roman" w:hAnsi="Times New Roman" w:cs="Times New Roman"/>
          <w:color w:val="0070C0"/>
          <w:sz w:val="22"/>
          <w:szCs w:val="22"/>
        </w:rPr>
        <w:t>similar to</w:t>
      </w:r>
      <w:proofErr w:type="gramEnd"/>
      <w:r>
        <w:rPr>
          <w:rFonts w:ascii="Times New Roman" w:hAnsi="Times New Roman" w:cs="Times New Roman"/>
          <w:color w:val="0070C0"/>
          <w:sz w:val="22"/>
          <w:szCs w:val="22"/>
        </w:rPr>
        <w:t xml:space="preserve"> the original one.</w:t>
      </w:r>
    </w:p>
    <w:p w14:paraId="6AD1360B" w14:textId="7145B6B9" w:rsidR="00A92D88" w:rsidRDefault="00A92D88" w:rsidP="00A92D88">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According to the above analysis, we employ one of the perturbation-based methods, ZORRO, to explain the feature importance of our AGMN. ZORRO employs the discrete feature mask and node mask to recognize the important features and nodes in </w:t>
      </w:r>
      <w:r w:rsidR="00E63504">
        <w:rPr>
          <w:rFonts w:ascii="Times New Roman" w:hAnsi="Times New Roman" w:cs="Times New Roman"/>
          <w:color w:val="0070C0"/>
          <w:sz w:val="22"/>
          <w:szCs w:val="22"/>
        </w:rPr>
        <w:t>decision-</w:t>
      </w:r>
      <w:r>
        <w:rPr>
          <w:rFonts w:ascii="Times New Roman" w:hAnsi="Times New Roman" w:cs="Times New Roman"/>
          <w:color w:val="0070C0"/>
          <w:sz w:val="22"/>
          <w:szCs w:val="22"/>
        </w:rPr>
        <w:t xml:space="preserve">making. Given an input graph, ZORRO iteratively and recursively adds important features and nodes according to the fidelity score, where the fidelity score measures the difference between the original predictions and the new predictions after masking out important features and important nodes </w:t>
      </w:r>
      <w:r>
        <w:rPr>
          <w:rFonts w:ascii="Times New Roman" w:hAnsi="Times New Roman" w:cs="Times New Roman"/>
          <w:color w:val="0070C0"/>
          <w:sz w:val="22"/>
          <w:szCs w:val="22"/>
        </w:rPr>
        <w:fldChar w:fldCharType="begin"/>
      </w:r>
      <w:r w:rsidR="00AE24CC">
        <w:rPr>
          <w:rFonts w:ascii="Times New Roman" w:hAnsi="Times New Roman" w:cs="Times New Roman"/>
          <w:color w:val="0070C0"/>
          <w:sz w:val="22"/>
          <w:szCs w:val="22"/>
        </w:rPr>
        <w:instrText xml:space="preserve"> ADDIN ZOTERO_ITEM CSL_CITATION {"citationID":"R5RvbsV5","properties":{"formattedCitation":"[8]","plainCitation":"[8]","noteIndex":0},"citationItems":[{"id":6267,"uris":["http://zotero.org/users/9055435/items/5FC2V22W"],"itemData":{"id":6267,"type":"paper-conference","container-title":"Advances in Neural Information Processing Systems","publisher":"Curran Associates, Inc.","title":"A Benchmark for Interpretability Methods in Deep Neural Networks","URL":"https://proceedings.neurips.cc/paper/2019/file/fe4b8556000d0f0cae99daa5c5c5a410-Paper.pdf","volume":"32","author":[{"family":"Hooker","given":"Sara"},{"family":"Erhan","given":"Dumitru"},{"family":"Kindermans","given":"Pieter-Jan"},{"family":"Kim","given":"Been"}],"editor":[{"family":"Wallach","given":"H."},{"family":"Larochelle","given":"H."},{"family":"Beygelzimer","given":"A."},{"family":"Alché-Buc","given":"F.","dropping-particle":"d'"},{"family":"Fox","given":"E."},{"family":"Garnett","given":"R."}],"issued":{"date-parts":[["2019"]]}}}],"schema":"https://github.com/citation-style-language/schema/raw/master/csl-citation.json"} </w:instrText>
      </w:r>
      <w:r>
        <w:rPr>
          <w:rFonts w:ascii="Times New Roman" w:hAnsi="Times New Roman" w:cs="Times New Roman"/>
          <w:color w:val="0070C0"/>
          <w:sz w:val="22"/>
          <w:szCs w:val="22"/>
        </w:rPr>
        <w:fldChar w:fldCharType="separate"/>
      </w:r>
      <w:r w:rsidRPr="009573FE">
        <w:rPr>
          <w:rFonts w:ascii="Times New Roman" w:hAnsi="Times New Roman" w:cs="Times New Roman"/>
          <w:sz w:val="22"/>
        </w:rPr>
        <w:t>[8]</w:t>
      </w:r>
      <w:r>
        <w:rPr>
          <w:rFonts w:ascii="Times New Roman" w:hAnsi="Times New Roman" w:cs="Times New Roman"/>
          <w:color w:val="0070C0"/>
          <w:sz w:val="22"/>
          <w:szCs w:val="22"/>
        </w:rPr>
        <w:fldChar w:fldCharType="end"/>
      </w:r>
      <w:r>
        <w:rPr>
          <w:rFonts w:ascii="Times New Roman" w:hAnsi="Times New Roman" w:cs="Times New Roman"/>
          <w:color w:val="0070C0"/>
          <w:sz w:val="22"/>
          <w:szCs w:val="22"/>
        </w:rPr>
        <w:t>.</w:t>
      </w:r>
    </w:p>
    <w:p w14:paraId="771344CB" w14:textId="77777777" w:rsidR="00A92D88" w:rsidRDefault="00A92D88" w:rsidP="00A92D88">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We added the description of ZORRO in section 3.5 for feature importance interpretation.</w:t>
      </w:r>
    </w:p>
    <w:p w14:paraId="3943293E" w14:textId="77777777" w:rsidR="00A92D88" w:rsidRPr="002358E0" w:rsidRDefault="00A92D88" w:rsidP="00A92D88">
      <w:pPr>
        <w:spacing w:before="120" w:after="120"/>
        <w:jc w:val="both"/>
        <w:rPr>
          <w:rFonts w:ascii="Times New Roman" w:hAnsi="Times New Roman" w:cs="Times New Roman"/>
          <w:color w:val="FF0000"/>
          <w:sz w:val="22"/>
          <w:szCs w:val="22"/>
        </w:rPr>
      </w:pPr>
      <w:r w:rsidRPr="002358E0">
        <w:rPr>
          <w:rFonts w:ascii="Times New Roman" w:hAnsi="Times New Roman" w:cs="Times New Roman"/>
          <w:color w:val="FF0000"/>
          <w:sz w:val="22"/>
          <w:szCs w:val="22"/>
        </w:rPr>
        <w:t>(Section 3.5. Interpretability of AGMN)</w:t>
      </w:r>
    </w:p>
    <w:p w14:paraId="3CFBDA93" w14:textId="4C656B9D" w:rsidR="00BA114E" w:rsidRPr="00BA114E" w:rsidRDefault="00BA114E" w:rsidP="00BA114E">
      <w:pPr>
        <w:spacing w:before="120" w:after="120"/>
        <w:jc w:val="both"/>
        <w:rPr>
          <w:rFonts w:ascii="Times New Roman" w:hAnsi="Times New Roman" w:cs="Times New Roman"/>
          <w:color w:val="FF0000"/>
          <w:sz w:val="22"/>
          <w:szCs w:val="22"/>
        </w:rPr>
      </w:pPr>
      <w:r w:rsidRPr="00BA114E">
        <w:rPr>
          <w:rFonts w:ascii="Times New Roman" w:hAnsi="Times New Roman" w:cs="Times New Roman"/>
          <w:color w:val="FF0000"/>
          <w:sz w:val="22"/>
          <w:szCs w:val="22"/>
        </w:rPr>
        <w:t xml:space="preserve">We employ a perturbation-based method, ZORRO </w:t>
      </w:r>
      <w:r w:rsidRPr="00BA114E">
        <w:rPr>
          <w:rFonts w:ascii="Times New Roman" w:hAnsi="Times New Roman" w:cs="Times New Roman"/>
          <w:color w:val="FF0000"/>
          <w:sz w:val="22"/>
          <w:szCs w:val="22"/>
        </w:rPr>
        <w:fldChar w:fldCharType="begin"/>
      </w:r>
      <w:r w:rsidRPr="00BA114E">
        <w:rPr>
          <w:rFonts w:ascii="Times New Roman" w:hAnsi="Times New Roman" w:cs="Times New Roman"/>
          <w:color w:val="FF0000"/>
          <w:sz w:val="22"/>
          <w:szCs w:val="22"/>
        </w:rPr>
        <w:instrText xml:space="preserve"> ADDIN ZOTERO_TEMP </w:instrText>
      </w:r>
      <w:r w:rsidR="00000000">
        <w:rPr>
          <w:rFonts w:ascii="Times New Roman" w:hAnsi="Times New Roman" w:cs="Times New Roman"/>
          <w:color w:val="FF0000"/>
          <w:sz w:val="22"/>
          <w:szCs w:val="22"/>
        </w:rPr>
        <w:fldChar w:fldCharType="separate"/>
      </w:r>
      <w:r w:rsidRPr="00BA114E">
        <w:rPr>
          <w:rFonts w:ascii="Times New Roman" w:hAnsi="Times New Roman" w:cs="Times New Roman"/>
          <w:color w:val="FF0000"/>
          <w:sz w:val="22"/>
          <w:szCs w:val="22"/>
        </w:rPr>
        <w:fldChar w:fldCharType="end"/>
      </w:r>
      <w:r w:rsidRPr="00BA114E">
        <w:rPr>
          <w:rFonts w:ascii="Times New Roman" w:hAnsi="Times New Roman" w:cs="Times New Roman"/>
          <w:color w:val="FF0000"/>
          <w:sz w:val="22"/>
          <w:szCs w:val="22"/>
        </w:rPr>
        <w:t xml:space="preserve">, to explain both the feature and node importance of our AGMN. ZORRO employs discrete feature masks and node masks to recognize the importance of features and nodes in decision-making. Given an input graph, ZORRO iteratively and recursively adds important features and nodes according to the fidelity score, where fidelity score measures the difference between the original predictions and the new predictions after masking out important features and important nodes </w:t>
      </w:r>
      <w:r w:rsidRPr="00BA114E">
        <w:rPr>
          <w:rFonts w:ascii="Times New Roman" w:hAnsi="Times New Roman" w:cs="Times New Roman"/>
          <w:color w:val="FF0000"/>
          <w:sz w:val="22"/>
          <w:szCs w:val="22"/>
        </w:rPr>
        <w:fldChar w:fldCharType="begin"/>
      </w:r>
      <w:r w:rsidR="00FB1CA9">
        <w:rPr>
          <w:rFonts w:ascii="Times New Roman" w:hAnsi="Times New Roman" w:cs="Times New Roman"/>
          <w:color w:val="FF0000"/>
          <w:sz w:val="22"/>
          <w:szCs w:val="22"/>
        </w:rPr>
        <w:instrText xml:space="preserve"> ADDIN ZOTERO_ITEM CSL_CITATION {"citationID":"WCi7kOK4","properties":{"formattedCitation":"[1,8]","plainCitation":"[1,8]","noteIndex":0},"citationItems":[{"id":6267,"uris":["http://zotero.org/users/9055435/items/5FC2V22W"],"itemData":{"id":6267,"type":"paper-conference","container-title":"Advances in Neural Information Processing Systems","publisher":"Curran Associates, Inc.","title":"A Benchmark for Interpretability Methods in Deep Neural Networks","URL":"https://proceedings.neurips.cc/paper/2019/file/fe4b8556000d0f0cae99daa5c5c5a410-Paper.pdf","volume":"32","author":[{"family":"Hooker","given":"Sara"},{"family":"Erhan","given":"Dumitru"},{"family":"Kindermans","given":"Pieter-Jan"},{"family":"Kim","given":"Been"}],"editor":[{"family":"Wallach","given":"H."},{"family":"Larochelle","given":"H."},{"family":"Beygelzimer","given":"A."},{"family":"Alché-Buc","given":"F.","dropping-particle":"d'"},{"family":"Fox","given":"E."},{"family":"Garnett","given":"R."}],"issued":{"date-parts":[["2019"]]}}},{"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Pr="00BA114E">
        <w:rPr>
          <w:rFonts w:ascii="Times New Roman" w:hAnsi="Times New Roman" w:cs="Times New Roman"/>
          <w:color w:val="FF0000"/>
          <w:sz w:val="22"/>
          <w:szCs w:val="22"/>
        </w:rPr>
        <w:fldChar w:fldCharType="separate"/>
      </w:r>
      <w:r w:rsidR="00FB1CA9">
        <w:rPr>
          <w:rFonts w:ascii="Times New Roman" w:hAnsi="Times New Roman" w:cs="Times New Roman"/>
          <w:noProof/>
          <w:color w:val="FF0000"/>
          <w:sz w:val="22"/>
          <w:szCs w:val="22"/>
        </w:rPr>
        <w:t>[1,8]</w:t>
      </w:r>
      <w:r w:rsidRPr="00BA114E">
        <w:rPr>
          <w:rFonts w:ascii="Times New Roman" w:hAnsi="Times New Roman" w:cs="Times New Roman"/>
          <w:color w:val="FF0000"/>
          <w:sz w:val="22"/>
          <w:szCs w:val="22"/>
        </w:rPr>
        <w:fldChar w:fldCharType="end"/>
      </w:r>
      <w:r w:rsidRPr="00BA114E">
        <w:rPr>
          <w:rFonts w:ascii="Times New Roman" w:hAnsi="Times New Roman" w:cs="Times New Roman"/>
          <w:color w:val="FF0000"/>
          <w:sz w:val="22"/>
          <w:szCs w:val="22"/>
        </w:rPr>
        <w:t>.</w:t>
      </w:r>
    </w:p>
    <w:p w14:paraId="24FD126B" w14:textId="77777777" w:rsidR="00BA114E" w:rsidRPr="00BA114E" w:rsidRDefault="00BA114E" w:rsidP="00BA114E">
      <w:pPr>
        <w:spacing w:before="120" w:after="120"/>
        <w:jc w:val="both"/>
        <w:rPr>
          <w:rFonts w:ascii="Times New Roman" w:hAnsi="Times New Roman" w:cs="Times New Roman"/>
          <w:color w:val="FF0000"/>
          <w:sz w:val="22"/>
          <w:szCs w:val="22"/>
        </w:rPr>
      </w:pPr>
      <w:r w:rsidRPr="00BA114E">
        <w:rPr>
          <w:rFonts w:ascii="Times New Roman" w:hAnsi="Times New Roman" w:cs="Times New Roman"/>
          <w:color w:val="FF0000"/>
          <w:sz w:val="22"/>
          <w:szCs w:val="22"/>
        </w:rPr>
        <w:t xml:space="preserve">ZORRO is a </w:t>
      </w:r>
      <w:r w:rsidRPr="00BA114E">
        <w:rPr>
          <w:rFonts w:ascii="Times New Roman" w:hAnsi="Times New Roman" w:cs="Times New Roman"/>
          <w:i/>
          <w:iCs/>
          <w:color w:val="FF0000"/>
          <w:sz w:val="22"/>
          <w:szCs w:val="22"/>
        </w:rPr>
        <w:t>post-hoc</w:t>
      </w:r>
      <w:r w:rsidRPr="00BA114E">
        <w:rPr>
          <w:rFonts w:ascii="Times New Roman" w:hAnsi="Times New Roman" w:cs="Times New Roman"/>
          <w:color w:val="FF0000"/>
          <w:sz w:val="22"/>
          <w:szCs w:val="22"/>
        </w:rPr>
        <w:t xml:space="preserve"> algorithm that does not require post-training. Without the training process, a differentiable mask, i.e., a continuous mask, </w:t>
      </w:r>
      <w:r w:rsidRPr="00BA114E">
        <w:rPr>
          <w:rFonts w:ascii="Times New Roman" w:hAnsi="Times New Roman" w:cs="Times New Roman" w:hint="eastAsia"/>
          <w:color w:val="FF0000"/>
          <w:sz w:val="22"/>
          <w:szCs w:val="22"/>
        </w:rPr>
        <w:t>is</w:t>
      </w:r>
      <w:r w:rsidRPr="00BA114E">
        <w:rPr>
          <w:rFonts w:ascii="Times New Roman" w:hAnsi="Times New Roman" w:cs="Times New Roman"/>
          <w:color w:val="FF0000"/>
          <w:sz w:val="22"/>
          <w:szCs w:val="22"/>
        </w:rPr>
        <w:t xml:space="preserve"> no longer required. ZORRO employs the hard mask, where </w:t>
      </w:r>
      <w:r w:rsidRPr="00BA114E">
        <w:rPr>
          <w:rFonts w:ascii="Times New Roman" w:hAnsi="Times New Roman" w:cs="Times New Roman"/>
          <w:color w:val="FF0000"/>
          <w:sz w:val="22"/>
          <w:szCs w:val="22"/>
        </w:rPr>
        <w:lastRenderedPageBreak/>
        <w:t>0 indicates the feature or the node is not selected, and 1 indicates the feature or node is selected as the important input information. In addition, ZORRO explains the feature and node importance for each input graph at each time. A</w:t>
      </w:r>
      <w:r w:rsidRPr="00BA114E">
        <w:rPr>
          <w:rFonts w:ascii="Times New Roman" w:hAnsi="Times New Roman" w:cs="Times New Roman" w:hint="eastAsia"/>
          <w:color w:val="FF0000"/>
          <w:sz w:val="22"/>
          <w:szCs w:val="22"/>
        </w:rPr>
        <w:t>s</w:t>
      </w:r>
      <w:r w:rsidRPr="00BA114E">
        <w:rPr>
          <w:rFonts w:ascii="Times New Roman" w:hAnsi="Times New Roman" w:cs="Times New Roman"/>
          <w:color w:val="FF0000"/>
          <w:sz w:val="22"/>
          <w:szCs w:val="22"/>
        </w:rPr>
        <w:t xml:space="preserve"> a hard mask selection algorithm, ZORRO aims at selecting the top-k frequent retrieved features and identifying the most important nodes for graph representation learning.</w:t>
      </w:r>
    </w:p>
    <w:p w14:paraId="1BB8649F" w14:textId="77777777" w:rsidR="00BA114E" w:rsidRPr="00BA114E" w:rsidRDefault="00BA114E" w:rsidP="00BA114E">
      <w:pPr>
        <w:spacing w:before="120" w:after="120"/>
        <w:jc w:val="both"/>
        <w:rPr>
          <w:rFonts w:ascii="Times New Roman" w:hAnsi="Times New Roman" w:cs="Times New Roman"/>
          <w:color w:val="FF0000"/>
          <w:sz w:val="22"/>
          <w:szCs w:val="22"/>
        </w:rPr>
      </w:pPr>
      <w:r w:rsidRPr="00BA114E">
        <w:rPr>
          <w:rFonts w:ascii="Times New Roman" w:hAnsi="Times New Roman" w:cs="Times New Roman"/>
          <w:i/>
          <w:iCs/>
          <w:color w:val="FF0000"/>
          <w:sz w:val="22"/>
          <w:szCs w:val="22"/>
        </w:rPr>
        <w:t>Explaining feature importance</w:t>
      </w:r>
      <w:r w:rsidRPr="00BA114E">
        <w:rPr>
          <w:rFonts w:ascii="Times New Roman" w:hAnsi="Times New Roman" w:cs="Times New Roman"/>
          <w:color w:val="FF0000"/>
          <w:sz w:val="22"/>
          <w:szCs w:val="22"/>
        </w:rPr>
        <w:t xml:space="preserve">. ZORRO is proposed to explain the GNN for node classification task originally. Recall that we have converted the graph matching problem into a vertex classification task using the association graphs; identifying the concatenated features for each vertex cannot explain the feature importance for the node in the individual graph. Thus, we modify ZORRO to explain the feature importance of our AGMN. In our implementation, a unified feature mask is employed to mask out the selected features for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1</m:t>
            </m:r>
          </m:sub>
        </m:sSub>
      </m:oMath>
      <w:r w:rsidRPr="00BA114E">
        <w:rPr>
          <w:rFonts w:ascii="Times New Roman" w:hAnsi="Times New Roman" w:cs="Times New Roman"/>
          <w:color w:val="FF0000"/>
          <w:sz w:val="22"/>
          <w:szCs w:val="22"/>
        </w:rPr>
        <w:t xml:space="preserve"> and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G</m:t>
            </m:r>
          </m:e>
          <m:sub>
            <m:r>
              <w:rPr>
                <w:rFonts w:ascii="Cambria Math" w:hAnsi="Cambria Math" w:cs="Times New Roman"/>
                <w:color w:val="FF0000"/>
                <w:sz w:val="22"/>
                <w:szCs w:val="22"/>
              </w:rPr>
              <m:t>2</m:t>
            </m:r>
          </m:sub>
        </m:sSub>
      </m:oMath>
      <w:r w:rsidRPr="00BA114E">
        <w:rPr>
          <w:rFonts w:ascii="Times New Roman" w:hAnsi="Times New Roman" w:cs="Times New Roman"/>
          <w:color w:val="FF0000"/>
          <w:sz w:val="22"/>
          <w:szCs w:val="22"/>
        </w:rPr>
        <w:t xml:space="preserve"> simultaneously. Then, the retained features from these two individual graphs are concatenated to form the features for each vertex in the association graph. </w:t>
      </w:r>
    </w:p>
    <w:p w14:paraId="5B10CB0B" w14:textId="77777777" w:rsidR="00A92D88" w:rsidRDefault="00A92D88" w:rsidP="00A92D88">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The results of calculated feature importance and the corresponding discussion were also added in the revised manuscript.</w:t>
      </w:r>
    </w:p>
    <w:p w14:paraId="2E4A3CBD" w14:textId="77777777" w:rsidR="00A92D88" w:rsidRDefault="00A92D88" w:rsidP="00A92D88">
      <w:pPr>
        <w:spacing w:before="120" w:after="120"/>
        <w:jc w:val="both"/>
        <w:rPr>
          <w:rFonts w:ascii="Times New Roman" w:hAnsi="Times New Roman" w:cs="Times New Roman"/>
          <w:color w:val="0070C0"/>
          <w:sz w:val="22"/>
          <w:szCs w:val="22"/>
        </w:rPr>
      </w:pPr>
      <w:r w:rsidRPr="008238DD">
        <w:rPr>
          <w:rFonts w:ascii="Times New Roman" w:hAnsi="Times New Roman" w:cs="Times New Roman"/>
          <w:color w:val="FF0000"/>
          <w:sz w:val="22"/>
          <w:szCs w:val="22"/>
        </w:rPr>
        <w:t>(Section 4.5. Feature importance)</w:t>
      </w:r>
    </w:p>
    <w:p w14:paraId="58186139" w14:textId="77777777" w:rsidR="003C7BEF" w:rsidRPr="00B72012"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In this study, we designed 121 hand-craft features, including pixel-intensity-based, positional, and topological features. We set the fidelity score threshold </w:t>
      </w:r>
      <m:oMath>
        <m:r>
          <w:rPr>
            <w:rFonts w:ascii="Cambria Math" w:hAnsi="Cambria Math" w:cs="Times New Roman"/>
            <w:color w:val="FF0000"/>
            <w:sz w:val="22"/>
            <w:szCs w:val="22"/>
          </w:rPr>
          <m:t>τ</m:t>
        </m:r>
      </m:oMath>
      <w:r w:rsidRPr="00B72012">
        <w:rPr>
          <w:rFonts w:ascii="Times New Roman" w:hAnsi="Times New Roman" w:cs="Times New Roman"/>
          <w:color w:val="FF0000"/>
          <w:sz w:val="22"/>
          <w:szCs w:val="22"/>
        </w:rPr>
        <w:t xml:space="preserve"> used in ZORRO as 0.8 to explain each pair of individual graphs used for graph matching. In our experiments, 45 and 40 subjects were selected as the testing set and template set, respectively. Since our AGMN requires that the two individual graphs are selected from the same view and the number of nodes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oMath>
      <w:r w:rsidRPr="00B72012">
        <w:rPr>
          <w:rFonts w:ascii="Times New Roman" w:hAnsi="Times New Roman" w:cs="Times New Roman"/>
          <w:color w:val="FF0000"/>
          <w:sz w:val="22"/>
          <w:szCs w:val="22"/>
        </w:rPr>
        <w:t xml:space="preserve"> is smaller or equal than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oMath>
      <w:r w:rsidRPr="00B72012">
        <w:rPr>
          <w:rFonts w:ascii="Times New Roman" w:hAnsi="Times New Roman" w:cs="Times New Roman"/>
          <w:color w:val="FF0000"/>
          <w:sz w:val="22"/>
          <w:szCs w:val="22"/>
        </w:rPr>
        <w:t xml:space="preserve">, we obtained 700 association graphs during the testing. The frequency of the selected features is denoted as the feature importance. As shown in Figure 6, the frequency of 100% indicated the feature named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was selected 700 times when explaining these 700 graph-matching pairs.</w:t>
      </w:r>
    </w:p>
    <w:p w14:paraId="3A56A2E5" w14:textId="77777777" w:rsidR="003C7BEF" w:rsidRPr="00B72012" w:rsidRDefault="003C7BEF" w:rsidP="003C7BEF">
      <w:pPr>
        <w:spacing w:before="120" w:after="120"/>
        <w:jc w:val="both"/>
        <w:rPr>
          <w:rFonts w:ascii="Times New Roman" w:hAnsi="Times New Roman" w:cs="Times New Roman"/>
          <w:color w:val="FF0000"/>
          <w:sz w:val="22"/>
          <w:szCs w:val="22"/>
        </w:rPr>
      </w:pPr>
    </w:p>
    <w:p w14:paraId="28B40735" w14:textId="77777777" w:rsidR="003C7BEF" w:rsidRPr="00B72012" w:rsidRDefault="003C7BEF" w:rsidP="003C7BEF">
      <w:pPr>
        <w:spacing w:before="120" w:after="120"/>
        <w:jc w:val="center"/>
        <w:rPr>
          <w:rFonts w:ascii="Times New Roman" w:hAnsi="Times New Roman" w:cs="Times New Roman"/>
          <w:color w:val="FF0000"/>
          <w:sz w:val="22"/>
          <w:szCs w:val="22"/>
        </w:rPr>
      </w:pPr>
      <w:r w:rsidRPr="00B72012">
        <w:rPr>
          <w:rFonts w:ascii="Times New Roman" w:hAnsi="Times New Roman" w:cs="Times New Roman"/>
          <w:noProof/>
          <w:color w:val="FF0000"/>
          <w:sz w:val="22"/>
          <w:szCs w:val="22"/>
        </w:rPr>
        <w:drawing>
          <wp:inline distT="0" distB="0" distL="0" distR="0" wp14:anchorId="5415207B" wp14:editId="498C0392">
            <wp:extent cx="3687482" cy="2060813"/>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9672" cy="2078803"/>
                    </a:xfrm>
                    <a:prstGeom prst="rect">
                      <a:avLst/>
                    </a:prstGeom>
                  </pic:spPr>
                </pic:pic>
              </a:graphicData>
            </a:graphic>
          </wp:inline>
        </w:drawing>
      </w:r>
    </w:p>
    <w:p w14:paraId="1D8531D4" w14:textId="5709B10B" w:rsidR="003C7BEF" w:rsidRPr="00B72012"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b/>
          <w:bCs/>
          <w:color w:val="FF0000"/>
          <w:sz w:val="22"/>
          <w:szCs w:val="22"/>
        </w:rPr>
        <w:t>Figure 6</w:t>
      </w:r>
      <w:r w:rsidRPr="00B72012">
        <w:rPr>
          <w:rFonts w:ascii="Times New Roman" w:hAnsi="Times New Roman" w:cs="Times New Roman"/>
          <w:color w:val="FF0000"/>
          <w:sz w:val="22"/>
          <w:szCs w:val="22"/>
        </w:rPr>
        <w:t>.</w:t>
      </w:r>
      <w:r w:rsidRPr="00B72012">
        <w:rPr>
          <w:color w:val="FF0000"/>
        </w:rPr>
        <w:t xml:space="preserve"> </w:t>
      </w:r>
      <w:r w:rsidRPr="00B72012">
        <w:rPr>
          <w:rFonts w:ascii="Times New Roman" w:hAnsi="Times New Roman" w:cs="Times New Roman"/>
          <w:color w:val="FF0000"/>
          <w:sz w:val="22"/>
          <w:szCs w:val="22"/>
        </w:rPr>
        <w:t xml:space="preserve">Feature importance ranking for classifying coronary arterial segments. Important features were surrogated by the frequency of the selected features during explaining all graph-matching pairs using the </w:t>
      </w:r>
      <w:r w:rsidRPr="00B72012">
        <w:rPr>
          <w:rFonts w:ascii="Times New Roman" w:hAnsi="Times New Roman" w:cs="Times New Roman"/>
          <w:i/>
          <w:iCs/>
          <w:color w:val="FF0000"/>
          <w:sz w:val="22"/>
          <w:szCs w:val="22"/>
        </w:rPr>
        <w:t>post-hoc</w:t>
      </w:r>
      <w:r w:rsidRPr="00B72012">
        <w:rPr>
          <w:rFonts w:ascii="Times New Roman" w:hAnsi="Times New Roman" w:cs="Times New Roman"/>
          <w:color w:val="FF0000"/>
          <w:sz w:val="22"/>
          <w:szCs w:val="22"/>
        </w:rPr>
        <w:t xml:space="preserve"> GNN explaining algorithm, ZORRO </w:t>
      </w:r>
      <w:r w:rsidRPr="00B72012">
        <w:rPr>
          <w:rFonts w:ascii="Times New Roman" w:hAnsi="Times New Roman" w:cs="Times New Roman"/>
          <w:color w:val="FF0000"/>
          <w:sz w:val="22"/>
          <w:szCs w:val="22"/>
        </w:rPr>
        <w:fldChar w:fldCharType="begin"/>
      </w:r>
      <w:r w:rsidR="00032112">
        <w:rPr>
          <w:rFonts w:ascii="Times New Roman" w:hAnsi="Times New Roman" w:cs="Times New Roman"/>
          <w:color w:val="FF0000"/>
          <w:sz w:val="22"/>
          <w:szCs w:val="22"/>
        </w:rPr>
        <w:instrText xml:space="preserve"> ADDIN ZOTERO_ITEM CSL_CITATION {"citationID":"YDP4Fiv7","properties":{"formattedCitation":"[1]","plainCitation":"[1]","noteIndex":0},"citationItems":[{"id":6328,"uris":["http://zotero.org/users/9055435/items/W5MYYMC3"],"itemData":{"id":6328,"type":"article-journal","abstract":"With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Pr="00B72012">
        <w:rPr>
          <w:rFonts w:ascii="Times New Roman" w:hAnsi="Times New Roman" w:cs="Times New Roman"/>
          <w:color w:val="FF0000"/>
          <w:sz w:val="22"/>
          <w:szCs w:val="22"/>
        </w:rPr>
        <w:fldChar w:fldCharType="separate"/>
      </w:r>
      <w:r>
        <w:rPr>
          <w:rFonts w:ascii="Times New Roman" w:hAnsi="Times New Roman" w:cs="Times New Roman"/>
          <w:noProof/>
          <w:color w:val="FF0000"/>
          <w:sz w:val="22"/>
          <w:szCs w:val="22"/>
        </w:rPr>
        <w:t>[1]</w:t>
      </w:r>
      <w:r w:rsidRPr="00B72012">
        <w:rPr>
          <w:rFonts w:ascii="Times New Roman" w:hAnsi="Times New Roman" w:cs="Times New Roman"/>
          <w:color w:val="FF0000"/>
          <w:sz w:val="22"/>
          <w:szCs w:val="22"/>
        </w:rPr>
        <w:fldChar w:fldCharType="end"/>
      </w:r>
      <w:r w:rsidRPr="00B72012">
        <w:rPr>
          <w:rFonts w:ascii="Times New Roman" w:hAnsi="Times New Roman" w:cs="Times New Roman"/>
          <w:color w:val="FF0000"/>
          <w:sz w:val="22"/>
          <w:szCs w:val="22"/>
        </w:rPr>
        <w:t>. The vertical axis indicates the feature names, while the horizontal axis indicates the frequencies of the features, which are also feature importance.</w:t>
      </w:r>
    </w:p>
    <w:p w14:paraId="19D566FD" w14:textId="77777777" w:rsidR="003C7BEF" w:rsidRPr="00B72012"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According to Figure 6,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and </w:t>
      </w:r>
      <w:r w:rsidRPr="00B72012">
        <w:rPr>
          <w:rFonts w:ascii="Times New Roman" w:hAnsi="Times New Roman" w:cs="Times New Roman"/>
          <w:i/>
          <w:iCs/>
          <w:color w:val="FF0000"/>
          <w:sz w:val="22"/>
          <w:szCs w:val="22"/>
        </w:rPr>
        <w:t>p1_degree</w:t>
      </w:r>
      <w:r w:rsidRPr="00B72012">
        <w:rPr>
          <w:rFonts w:ascii="Times New Roman" w:hAnsi="Times New Roman" w:cs="Times New Roman"/>
          <w:color w:val="FF0000"/>
          <w:sz w:val="22"/>
          <w:szCs w:val="22"/>
        </w:rPr>
        <w:t xml:space="preserve"> were the most important features identified by ZORRO with a high frequency. The topological features, </w:t>
      </w:r>
      <w:r w:rsidRPr="00B72012">
        <w:rPr>
          <w:rFonts w:ascii="Times New Roman" w:hAnsi="Times New Roman" w:cs="Times New Roman"/>
          <w:i/>
          <w:iCs/>
          <w:color w:val="FF0000"/>
          <w:sz w:val="22"/>
          <w:szCs w:val="22"/>
        </w:rPr>
        <w:t>p1_degree</w:t>
      </w:r>
      <w:r w:rsidRPr="00B72012">
        <w:rPr>
          <w:rFonts w:ascii="Times New Roman" w:hAnsi="Times New Roman" w:cs="Times New Roman"/>
          <w:color w:val="FF0000"/>
          <w:sz w:val="22"/>
          <w:szCs w:val="22"/>
        </w:rPr>
        <w:t xml:space="preserve"> and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indicate the node degrees of the two endpoints of an artery segment. The </w:t>
      </w:r>
      <w:proofErr w:type="spellStart"/>
      <w:r w:rsidRPr="00B72012">
        <w:rPr>
          <w:rFonts w:ascii="Times New Roman" w:hAnsi="Times New Roman" w:cs="Times New Roman"/>
          <w:i/>
          <w:iCs/>
          <w:color w:val="FF0000"/>
          <w:sz w:val="22"/>
          <w:szCs w:val="22"/>
        </w:rPr>
        <w:t>x_center</w:t>
      </w:r>
      <w:proofErr w:type="spellEnd"/>
      <w:r w:rsidRPr="00B72012">
        <w:rPr>
          <w:rFonts w:ascii="Times New Roman" w:hAnsi="Times New Roman" w:cs="Times New Roman"/>
          <w:color w:val="FF0000"/>
          <w:sz w:val="22"/>
          <w:szCs w:val="22"/>
        </w:rPr>
        <w:t xml:space="preserve"> and </w:t>
      </w:r>
      <w:proofErr w:type="spellStart"/>
      <w:r w:rsidRPr="00B72012">
        <w:rPr>
          <w:rFonts w:ascii="Times New Roman" w:hAnsi="Times New Roman" w:cs="Times New Roman"/>
          <w:i/>
          <w:iCs/>
          <w:color w:val="FF0000"/>
          <w:sz w:val="22"/>
          <w:szCs w:val="22"/>
        </w:rPr>
        <w:t>y_center</w:t>
      </w:r>
      <w:proofErr w:type="spellEnd"/>
      <w:r w:rsidRPr="00B72012">
        <w:rPr>
          <w:rFonts w:ascii="Times New Roman" w:hAnsi="Times New Roman" w:cs="Times New Roman"/>
          <w:color w:val="FF0000"/>
          <w:sz w:val="22"/>
          <w:szCs w:val="22"/>
        </w:rPr>
        <w:t xml:space="preserve"> indicate the absolute centers</w:t>
      </w:r>
      <w:r w:rsidRPr="00B72012">
        <w:rPr>
          <w:color w:val="FF0000"/>
        </w:rPr>
        <w:t xml:space="preserve"> </w:t>
      </w:r>
      <w:r w:rsidRPr="00B72012">
        <w:rPr>
          <w:rFonts w:ascii="Times New Roman" w:hAnsi="Times New Roman" w:cs="Times New Roman"/>
          <w:color w:val="FF0000"/>
          <w:sz w:val="22"/>
          <w:szCs w:val="22"/>
        </w:rPr>
        <w:t xml:space="preserve">of the segment positions to the center of the vascular tree. The </w:t>
      </w:r>
      <w:proofErr w:type="spellStart"/>
      <w:r w:rsidRPr="00B72012">
        <w:rPr>
          <w:rFonts w:ascii="Times New Roman" w:hAnsi="Times New Roman" w:cs="Times New Roman"/>
          <w:i/>
          <w:iCs/>
          <w:color w:val="FF0000"/>
          <w:sz w:val="22"/>
          <w:szCs w:val="22"/>
        </w:rPr>
        <w:t>weighted_x_center</w:t>
      </w:r>
      <w:proofErr w:type="spellEnd"/>
      <w:r w:rsidRPr="00B72012">
        <w:rPr>
          <w:rFonts w:ascii="Times New Roman" w:hAnsi="Times New Roman" w:cs="Times New Roman"/>
          <w:color w:val="FF0000"/>
          <w:sz w:val="22"/>
          <w:szCs w:val="22"/>
        </w:rPr>
        <w:t xml:space="preserve"> and </w:t>
      </w:r>
      <w:proofErr w:type="spellStart"/>
      <w:r w:rsidRPr="00B72012">
        <w:rPr>
          <w:rFonts w:ascii="Times New Roman" w:hAnsi="Times New Roman" w:cs="Times New Roman"/>
          <w:i/>
          <w:iCs/>
          <w:color w:val="FF0000"/>
          <w:sz w:val="22"/>
          <w:szCs w:val="22"/>
        </w:rPr>
        <w:t>weighted_y_center</w:t>
      </w:r>
      <w:proofErr w:type="spellEnd"/>
      <w:r w:rsidRPr="00B72012">
        <w:rPr>
          <w:rFonts w:ascii="Times New Roman" w:hAnsi="Times New Roman" w:cs="Times New Roman"/>
          <w:color w:val="FF0000"/>
          <w:sz w:val="22"/>
          <w:szCs w:val="22"/>
        </w:rPr>
        <w:t xml:space="preserve"> represent the weighted centers of the segment positions related to the center of the vascular tree. At the same time, </w:t>
      </w:r>
      <w:proofErr w:type="spellStart"/>
      <w:r w:rsidRPr="00B72012">
        <w:rPr>
          <w:rFonts w:ascii="Times New Roman" w:hAnsi="Times New Roman" w:cs="Times New Roman"/>
          <w:i/>
          <w:iCs/>
          <w:color w:val="FF0000"/>
          <w:sz w:val="22"/>
          <w:szCs w:val="22"/>
        </w:rPr>
        <w:t>r_min</w:t>
      </w:r>
      <w:proofErr w:type="spellEnd"/>
      <w:r w:rsidRPr="00B72012">
        <w:rPr>
          <w:rFonts w:ascii="Times New Roman" w:hAnsi="Times New Roman" w:cs="Times New Roman"/>
          <w:color w:val="FF0000"/>
          <w:sz w:val="22"/>
          <w:szCs w:val="22"/>
        </w:rPr>
        <w:t xml:space="preserve"> and </w:t>
      </w:r>
      <w:proofErr w:type="spellStart"/>
      <w:r w:rsidRPr="00B72012">
        <w:rPr>
          <w:rFonts w:ascii="Times New Roman" w:hAnsi="Times New Roman" w:cs="Times New Roman"/>
          <w:i/>
          <w:iCs/>
          <w:color w:val="FF0000"/>
          <w:sz w:val="22"/>
          <w:szCs w:val="22"/>
        </w:rPr>
        <w:t>r_mean</w:t>
      </w:r>
      <w:proofErr w:type="spellEnd"/>
      <w:r w:rsidRPr="00B72012">
        <w:rPr>
          <w:rFonts w:ascii="Times New Roman" w:hAnsi="Times New Roman" w:cs="Times New Roman"/>
          <w:color w:val="FF0000"/>
          <w:sz w:val="22"/>
          <w:szCs w:val="22"/>
        </w:rPr>
        <w:t xml:space="preserve"> indicate an arterial segment’s minimal and average radius, respectively. The detained definition of the hand-craft features is illustrated in Table S1.</w:t>
      </w:r>
    </w:p>
    <w:p w14:paraId="2ADCAAA3" w14:textId="77777777" w:rsidR="003C7BEF" w:rsidRPr="00B72012"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lastRenderedPageBreak/>
        <w:t>Among these 15 features, 2 are topological features, one is pixel-intensity-based, and the other 12 are position</w:t>
      </w:r>
      <w:r w:rsidRPr="00B72012">
        <w:rPr>
          <w:rFonts w:ascii="Times New Roman" w:hAnsi="Times New Roman" w:cs="Times New Roman" w:hint="eastAsia"/>
          <w:color w:val="FF0000"/>
          <w:sz w:val="22"/>
          <w:szCs w:val="22"/>
        </w:rPr>
        <w:t>al</w:t>
      </w:r>
      <w:r w:rsidRPr="00B72012">
        <w:rPr>
          <w:rFonts w:ascii="Times New Roman" w:hAnsi="Times New Roman" w:cs="Times New Roman"/>
          <w:color w:val="FF0000"/>
          <w:sz w:val="22"/>
          <w:szCs w:val="22"/>
        </w:rPr>
        <w:t xml:space="preserve"> features. The results indicate that topological and positional features are the most important features for coronary artery semantic labeling in our AGMN. The results further strengthened our argument before, i.e., pixel-intensity-based models have difficulties distinguishing each arterial segment and generating semantic segmentation because of the morphological similarity among different branches in the coronary vascular tree and the overlap of the arteries in 2D. In contrast, our AGMN employed the positional and topological features and achieved high performance for coronary artery semantic labeling by comparing the features between different graphs. </w:t>
      </w:r>
    </w:p>
    <w:p w14:paraId="6E8B07ED" w14:textId="77777777" w:rsidR="003C7BEF" w:rsidRPr="00B72012"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 xml:space="preserve">We also reported the performance of AGMN using </w:t>
      </w:r>
      <m:oMath>
        <m:r>
          <w:rPr>
            <w:rFonts w:ascii="Cambria Math" w:hAnsi="Cambria Math" w:cs="Times New Roman"/>
            <w:color w:val="FF0000"/>
            <w:sz w:val="22"/>
            <w:szCs w:val="22"/>
          </w:rPr>
          <m:t>k∈{1,5,20,40,60,80}</m:t>
        </m:r>
      </m:oMath>
      <w:r w:rsidRPr="00B72012">
        <w:rPr>
          <w:rFonts w:ascii="Times New Roman" w:hAnsi="Times New Roman" w:cs="Times New Roman"/>
          <w:color w:val="FF0000"/>
          <w:sz w:val="22"/>
          <w:szCs w:val="22"/>
        </w:rPr>
        <w:t xml:space="preserve"> most frequently selected features, as shown in Figure 7. It was observed that using only the top 80 important features determined by ZORRO, our AGMN already achieved an ACC of 0.8089 compared to 0.8264 using all 121 features. With the limited number of features, such as one most-important feature (</w:t>
      </w:r>
      <w:r w:rsidRPr="00B72012">
        <w:rPr>
          <w:rFonts w:ascii="Times New Roman" w:hAnsi="Times New Roman" w:cs="Times New Roman"/>
          <w:i/>
          <w:iCs/>
          <w:color w:val="FF0000"/>
          <w:sz w:val="22"/>
          <w:szCs w:val="22"/>
        </w:rPr>
        <w:t>p2_degree</w:t>
      </w:r>
      <w:r w:rsidRPr="00B72012">
        <w:rPr>
          <w:rFonts w:ascii="Times New Roman" w:hAnsi="Times New Roman" w:cs="Times New Roman"/>
          <w:color w:val="FF0000"/>
          <w:sz w:val="22"/>
          <w:szCs w:val="22"/>
        </w:rPr>
        <w:t xml:space="preserve">), our AGMN achieved an ACC of 0.5135 for classifying all types of arteries. For classifying LMA main branches, the proposed AGMN achieved an ACC of 0.7908 using the top 20 most important features. For LAD and LCX main branches, the AGMN achieved the PREC over 0.7 if using more than 20 most important features. The results indicated our AGMN achieved a satisfactory performance with limited features. </w:t>
      </w:r>
    </w:p>
    <w:p w14:paraId="66BC11B2" w14:textId="77777777" w:rsidR="003C7BEF" w:rsidRPr="00B72012"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color w:val="FF0000"/>
          <w:sz w:val="22"/>
          <w:szCs w:val="22"/>
        </w:rPr>
        <w:t>For classifying the side branches of D and OM, the AGMN achieved F1-scores over 0.7 when using the 80 most important features. However, if using 1 or 5 top important features, AGMN achieved the F1-scores below 0.5 for classifying side branches. These findings indicated that more features were required for AGMN to classify side branches than main branches.</w:t>
      </w:r>
    </w:p>
    <w:p w14:paraId="57FFCA94" w14:textId="77777777" w:rsidR="003C7BEF" w:rsidRPr="00B72012"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noProof/>
          <w:color w:val="FF0000"/>
          <w:sz w:val="22"/>
          <w:szCs w:val="22"/>
        </w:rPr>
        <w:drawing>
          <wp:inline distT="0" distB="0" distL="0" distR="0" wp14:anchorId="1B71DFAB" wp14:editId="7A9E5E9C">
            <wp:extent cx="5943600" cy="1622425"/>
            <wp:effectExtent l="0" t="0" r="0" b="317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622425"/>
                    </a:xfrm>
                    <a:prstGeom prst="rect">
                      <a:avLst/>
                    </a:prstGeom>
                  </pic:spPr>
                </pic:pic>
              </a:graphicData>
            </a:graphic>
          </wp:inline>
        </w:drawing>
      </w:r>
    </w:p>
    <w:p w14:paraId="0B0B85B5" w14:textId="77777777" w:rsidR="003C7BEF" w:rsidRPr="008238DD" w:rsidRDefault="003C7BEF" w:rsidP="003C7BEF">
      <w:pPr>
        <w:spacing w:before="120" w:after="120"/>
        <w:jc w:val="both"/>
        <w:rPr>
          <w:rFonts w:ascii="Times New Roman" w:hAnsi="Times New Roman" w:cs="Times New Roman"/>
          <w:color w:val="FF0000"/>
          <w:sz w:val="22"/>
          <w:szCs w:val="22"/>
        </w:rPr>
      </w:pPr>
      <w:r w:rsidRPr="00B72012">
        <w:rPr>
          <w:rFonts w:ascii="Times New Roman" w:hAnsi="Times New Roman" w:cs="Times New Roman"/>
          <w:b/>
          <w:bCs/>
          <w:color w:val="FF0000"/>
          <w:sz w:val="22"/>
          <w:szCs w:val="22"/>
        </w:rPr>
        <w:t>Figure 7</w:t>
      </w:r>
      <w:r w:rsidRPr="00B72012">
        <w:rPr>
          <w:rFonts w:ascii="Times New Roman" w:hAnsi="Times New Roman" w:cs="Times New Roman"/>
          <w:color w:val="FF0000"/>
          <w:sz w:val="22"/>
          <w:szCs w:val="22"/>
        </w:rPr>
        <w:t xml:space="preserve">. Plots showing ACC, PREC, REC, and F1 of our proposed AGMN using different top-K features. We reported the average performance based on the five-fold cross-validation results. The performance for all types of arteries among different </w:t>
      </w:r>
      <m:oMath>
        <m:r>
          <w:rPr>
            <w:rFonts w:ascii="Cambria Math" w:hAnsi="Cambria Math" w:cs="Times New Roman"/>
            <w:color w:val="FF0000"/>
            <w:sz w:val="22"/>
            <w:szCs w:val="22"/>
          </w:rPr>
          <m:t>k</m:t>
        </m:r>
      </m:oMath>
      <w:r w:rsidRPr="00B72012">
        <w:rPr>
          <w:rFonts w:ascii="Times New Roman" w:hAnsi="Times New Roman" w:cs="Times New Roman"/>
          <w:color w:val="FF0000"/>
          <w:sz w:val="22"/>
          <w:szCs w:val="22"/>
        </w:rPr>
        <w:t xml:space="preserve"> is annotated in blue dots and connected by the solid line; the performance for different types of arteries is annotated in asterisks with different colors and connected by dashed lines.</w:t>
      </w:r>
    </w:p>
    <w:p w14:paraId="17CD7576" w14:textId="1DC7A374" w:rsidR="00A92D88" w:rsidRDefault="0098587A" w:rsidP="0098587A">
      <w:pPr>
        <w:spacing w:before="120" w:after="120"/>
        <w:jc w:val="both"/>
        <w:rPr>
          <w:rFonts w:ascii="Times New Roman" w:hAnsi="Times New Roman" w:cs="Times New Roman"/>
          <w:color w:val="FF0000"/>
          <w:sz w:val="22"/>
          <w:szCs w:val="22"/>
        </w:rPr>
      </w:pPr>
      <w:r w:rsidRPr="0098587A">
        <w:rPr>
          <w:rFonts w:ascii="Times New Roman" w:hAnsi="Times New Roman" w:cs="Times New Roman"/>
          <w:color w:val="0070C0"/>
          <w:sz w:val="22"/>
          <w:szCs w:val="22"/>
        </w:rPr>
        <w:t xml:space="preserve">Also, we added the detailed explanation of these 121 hand-crafted feature in the supplemental materials </w:t>
      </w:r>
      <w:r w:rsidRPr="0098587A">
        <w:rPr>
          <w:rFonts w:ascii="Times New Roman" w:hAnsi="Times New Roman" w:cs="Times New Roman"/>
          <w:color w:val="FF0000"/>
          <w:sz w:val="22"/>
          <w:szCs w:val="22"/>
        </w:rPr>
        <w:t>(Supplemental materials</w:t>
      </w:r>
      <w:r>
        <w:rPr>
          <w:rFonts w:ascii="Times New Roman" w:hAnsi="Times New Roman" w:cs="Times New Roman"/>
          <w:color w:val="FF0000"/>
          <w:sz w:val="22"/>
          <w:szCs w:val="22"/>
        </w:rPr>
        <w:t xml:space="preserve">, Section </w:t>
      </w:r>
      <w:r w:rsidRPr="0098587A">
        <w:rPr>
          <w:rFonts w:ascii="Times New Roman" w:hAnsi="Times New Roman" w:cs="Times New Roman"/>
          <w:color w:val="FF0000"/>
          <w:sz w:val="22"/>
          <w:szCs w:val="22"/>
        </w:rPr>
        <w:t>1. Detailed explanation for the handcraft features for each arterial segment)</w:t>
      </w:r>
    </w:p>
    <w:p w14:paraId="5023459A" w14:textId="77777777" w:rsidR="0098587A" w:rsidRPr="0098587A" w:rsidRDefault="0098587A" w:rsidP="0098587A">
      <w:pPr>
        <w:spacing w:before="120" w:after="120"/>
        <w:jc w:val="both"/>
        <w:rPr>
          <w:rFonts w:ascii="Times New Roman" w:hAnsi="Times New Roman" w:cs="Times New Roman"/>
        </w:rPr>
      </w:pPr>
    </w:p>
    <w:p w14:paraId="4FFF77D6" w14:textId="5D948E88"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7. The images in the text are of different sizes, and a reasonable layout is suggested. For example, Figure 3 and Figure 7 take up too much space.</w:t>
      </w:r>
    </w:p>
    <w:p w14:paraId="13CA27BF" w14:textId="3512A7A3" w:rsidR="000112E5" w:rsidRPr="00351E2F" w:rsidRDefault="000112E5" w:rsidP="00F44FE3">
      <w:pPr>
        <w:spacing w:before="120" w:after="120"/>
        <w:jc w:val="both"/>
        <w:rPr>
          <w:rFonts w:ascii="Times New Roman" w:hAnsi="Times New Roman" w:cs="Times New Roman"/>
          <w:color w:val="0070C0"/>
          <w:sz w:val="22"/>
          <w:szCs w:val="22"/>
        </w:rPr>
      </w:pPr>
      <w:r w:rsidRPr="00351E2F">
        <w:rPr>
          <w:rFonts w:ascii="Times New Roman" w:hAnsi="Times New Roman" w:cs="Times New Roman"/>
          <w:color w:val="0070C0"/>
          <w:sz w:val="22"/>
          <w:szCs w:val="22"/>
        </w:rPr>
        <w:t>Thanks for pointing out the issues. We changed the text font for</w:t>
      </w:r>
      <w:r w:rsidR="0043001C" w:rsidRPr="00351E2F">
        <w:rPr>
          <w:rFonts w:ascii="Times New Roman" w:hAnsi="Times New Roman" w:cs="Times New Roman"/>
          <w:color w:val="0070C0"/>
          <w:sz w:val="22"/>
          <w:szCs w:val="22"/>
        </w:rPr>
        <w:t xml:space="preserve"> Figure 1, Figure 2, Figure 4. And w</w:t>
      </w:r>
      <w:r w:rsidRPr="00351E2F">
        <w:rPr>
          <w:rFonts w:ascii="Times New Roman" w:hAnsi="Times New Roman" w:cs="Times New Roman"/>
          <w:color w:val="0070C0"/>
          <w:sz w:val="22"/>
          <w:szCs w:val="22"/>
        </w:rPr>
        <w:t>e also rearranged the subgraphs in Figure 3</w:t>
      </w:r>
      <w:r w:rsidR="0043001C" w:rsidRPr="00351E2F">
        <w:rPr>
          <w:rFonts w:ascii="Times New Roman" w:hAnsi="Times New Roman" w:cs="Times New Roman"/>
          <w:color w:val="0070C0"/>
          <w:sz w:val="22"/>
          <w:szCs w:val="22"/>
        </w:rPr>
        <w:t xml:space="preserve"> and Figure 7</w:t>
      </w:r>
      <w:r w:rsidRPr="00351E2F">
        <w:rPr>
          <w:rFonts w:ascii="Times New Roman" w:hAnsi="Times New Roman" w:cs="Times New Roman"/>
          <w:color w:val="0070C0"/>
          <w:sz w:val="22"/>
          <w:szCs w:val="22"/>
        </w:rPr>
        <w:t>. Figure 3 in the revised version is shown below.</w:t>
      </w:r>
    </w:p>
    <w:p w14:paraId="469DF844" w14:textId="3CBAE443" w:rsidR="000112E5" w:rsidRPr="00351E2F" w:rsidRDefault="000112E5" w:rsidP="00F44FE3">
      <w:pPr>
        <w:spacing w:before="120" w:after="120"/>
        <w:jc w:val="both"/>
        <w:rPr>
          <w:rFonts w:ascii="Times New Roman" w:hAnsi="Times New Roman" w:cs="Times New Roman"/>
          <w:color w:val="0070C0"/>
          <w:sz w:val="22"/>
          <w:szCs w:val="22"/>
        </w:rPr>
      </w:pPr>
      <w:r w:rsidRPr="00351E2F">
        <w:rPr>
          <w:noProof/>
          <w:color w:val="0070C0"/>
        </w:rPr>
        <w:lastRenderedPageBreak/>
        <w:drawing>
          <wp:inline distT="0" distB="0" distL="0" distR="0" wp14:anchorId="2F26AC87" wp14:editId="4FBE603B">
            <wp:extent cx="5943600" cy="3803650"/>
            <wp:effectExtent l="0" t="0" r="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p>
    <w:p w14:paraId="40FBD9D2" w14:textId="77777777" w:rsidR="0043001C" w:rsidRPr="00A7362A" w:rsidRDefault="0043001C" w:rsidP="0043001C">
      <w:pPr>
        <w:spacing w:before="120" w:after="120"/>
        <w:jc w:val="both"/>
        <w:rPr>
          <w:rFonts w:ascii="Times New Roman" w:hAnsi="Times New Roman" w:cs="Times New Roman"/>
          <w:color w:val="FF0000"/>
          <w:sz w:val="22"/>
          <w:szCs w:val="22"/>
        </w:rPr>
      </w:pPr>
      <w:r w:rsidRPr="00A7362A">
        <w:rPr>
          <w:rFonts w:ascii="Times New Roman" w:hAnsi="Times New Roman" w:cs="Times New Roman"/>
          <w:b/>
          <w:bCs/>
          <w:color w:val="FF0000"/>
          <w:sz w:val="22"/>
          <w:szCs w:val="22"/>
        </w:rPr>
        <w:t>Figure 3.</w:t>
      </w:r>
      <w:r w:rsidRPr="00A7362A">
        <w:rPr>
          <w:rFonts w:ascii="Times New Roman" w:hAnsi="Times New Roman" w:cs="Times New Roman"/>
          <w:color w:val="FF0000"/>
          <w:sz w:val="22"/>
          <w:szCs w:val="22"/>
        </w:rPr>
        <w:t xml:space="preserve"> Workflow of individual graph generation and vascular centerline post-processing: </w:t>
      </w:r>
      <w:r w:rsidRPr="00A7362A">
        <w:rPr>
          <w:rFonts w:ascii="Times New Roman" w:hAnsi="Times New Roman" w:cs="Times New Roman"/>
          <w:b/>
          <w:bCs/>
          <w:color w:val="FF0000"/>
          <w:sz w:val="22"/>
          <w:szCs w:val="22"/>
        </w:rPr>
        <w:t>(a)</w:t>
      </w:r>
      <w:r w:rsidRPr="00A7362A">
        <w:rPr>
          <w:rFonts w:ascii="Times New Roman" w:hAnsi="Times New Roman" w:cs="Times New Roman"/>
          <w:color w:val="FF0000"/>
          <w:sz w:val="22"/>
          <w:szCs w:val="22"/>
        </w:rPr>
        <w:t xml:space="preserve"> original ICA image; </w:t>
      </w:r>
      <w:r w:rsidRPr="00A7362A">
        <w:rPr>
          <w:rFonts w:ascii="Times New Roman" w:hAnsi="Times New Roman" w:cs="Times New Roman"/>
          <w:b/>
          <w:bCs/>
          <w:color w:val="FF0000"/>
          <w:sz w:val="22"/>
          <w:szCs w:val="22"/>
        </w:rPr>
        <w:t>(b)</w:t>
      </w:r>
      <w:r w:rsidRPr="00A7362A">
        <w:rPr>
          <w:rFonts w:ascii="Times New Roman" w:hAnsi="Times New Roman" w:cs="Times New Roman"/>
          <w:color w:val="FF0000"/>
          <w:sz w:val="22"/>
          <w:szCs w:val="22"/>
        </w:rPr>
        <w:t xml:space="preserve"> centerline extraction and key point detection. The bifurcation points with degree &gt; 3 are marked in red, and the endpoints with degree = 1 are marked in green; </w:t>
      </w:r>
      <w:r w:rsidRPr="00A7362A">
        <w:rPr>
          <w:rFonts w:ascii="Times New Roman" w:hAnsi="Times New Roman" w:cs="Times New Roman"/>
          <w:b/>
          <w:bCs/>
          <w:color w:val="FF0000"/>
          <w:sz w:val="22"/>
          <w:szCs w:val="22"/>
        </w:rPr>
        <w:t>(c)</w:t>
      </w:r>
      <w:r w:rsidRPr="00A7362A">
        <w:rPr>
          <w:rFonts w:ascii="Times New Roman" w:hAnsi="Times New Roman" w:cs="Times New Roman"/>
          <w:color w:val="FF0000"/>
          <w:sz w:val="22"/>
          <w:szCs w:val="22"/>
        </w:rPr>
        <w:t xml:space="preserve"> vascular structure after merging the splitting points in the yellow region in (b) and deleting the cycle in the blue region in (b). In this sub-figure, the bifurcation points with degree &gt; 3 are marked in red, the endpoints with degree = 1 are marked in green, and the degree two points generated by merging the splitting points are marked in blue; </w:t>
      </w:r>
      <w:r w:rsidRPr="00A7362A">
        <w:rPr>
          <w:rFonts w:ascii="Times New Roman" w:hAnsi="Times New Roman" w:cs="Times New Roman"/>
          <w:b/>
          <w:bCs/>
          <w:color w:val="FF0000"/>
          <w:sz w:val="22"/>
          <w:szCs w:val="22"/>
        </w:rPr>
        <w:t>(d)</w:t>
      </w:r>
      <w:r w:rsidRPr="00A7362A">
        <w:rPr>
          <w:rFonts w:ascii="Times New Roman" w:hAnsi="Times New Roman" w:cs="Times New Roman"/>
          <w:color w:val="FF0000"/>
          <w:sz w:val="22"/>
          <w:szCs w:val="22"/>
        </w:rPr>
        <w:t xml:space="preserve"> vascular structure after merging the degree two points in (c); </w:t>
      </w:r>
      <w:r w:rsidRPr="00A7362A">
        <w:rPr>
          <w:rFonts w:ascii="Times New Roman" w:hAnsi="Times New Roman" w:cs="Times New Roman"/>
          <w:b/>
          <w:bCs/>
          <w:color w:val="FF0000"/>
          <w:sz w:val="22"/>
          <w:szCs w:val="22"/>
        </w:rPr>
        <w:t>(e)</w:t>
      </w:r>
      <w:r w:rsidRPr="00A7362A">
        <w:rPr>
          <w:rFonts w:ascii="Times New Roman" w:hAnsi="Times New Roman" w:cs="Times New Roman"/>
          <w:color w:val="FF0000"/>
          <w:sz w:val="22"/>
          <w:szCs w:val="22"/>
        </w:rPr>
        <w:t xml:space="preserve"> generated individual graph; </w:t>
      </w:r>
      <w:r w:rsidRPr="00A7362A">
        <w:rPr>
          <w:rFonts w:ascii="Times New Roman" w:hAnsi="Times New Roman" w:cs="Times New Roman"/>
          <w:b/>
          <w:bCs/>
          <w:color w:val="FF0000"/>
          <w:sz w:val="22"/>
          <w:szCs w:val="22"/>
        </w:rPr>
        <w:t>(f)</w:t>
      </w:r>
      <w:r w:rsidRPr="00A7362A">
        <w:rPr>
          <w:rFonts w:ascii="Times New Roman" w:hAnsi="Times New Roman" w:cs="Times New Roman"/>
          <w:color w:val="FF0000"/>
          <w:sz w:val="22"/>
          <w:szCs w:val="22"/>
        </w:rPr>
        <w:t xml:space="preserve"> the final individual graph by switching nodes and edges of the individual graph in (e). Since the graph matching is to find the node (arterial segment) correspondence rather than the edge correspondence, we switch node and edge in the individual graph in (e). In (c), (d), and (f), the classes of the arterial segments are labeled; in (c), (d), and (e), the node indices are annotated.</w:t>
      </w:r>
    </w:p>
    <w:p w14:paraId="16A5289B" w14:textId="1D29B90F" w:rsidR="00BE20A0" w:rsidRPr="00351E2F" w:rsidRDefault="0043001C" w:rsidP="00F44FE3">
      <w:pPr>
        <w:spacing w:before="120" w:after="120"/>
        <w:jc w:val="both"/>
        <w:rPr>
          <w:rFonts w:ascii="Times New Roman" w:hAnsi="Times New Roman" w:cs="Times New Roman"/>
          <w:color w:val="0070C0"/>
          <w:sz w:val="22"/>
          <w:szCs w:val="22"/>
        </w:rPr>
      </w:pPr>
      <w:r w:rsidRPr="00351E2F">
        <w:rPr>
          <w:rFonts w:ascii="Times New Roman" w:hAnsi="Times New Roman" w:cs="Times New Roman"/>
          <w:color w:val="0070C0"/>
          <w:sz w:val="22"/>
          <w:szCs w:val="22"/>
        </w:rPr>
        <w:t xml:space="preserve">Figure 7 in the revised </w:t>
      </w:r>
      <w:r w:rsidR="00360EB4">
        <w:rPr>
          <w:rFonts w:ascii="Times New Roman" w:hAnsi="Times New Roman" w:cs="Times New Roman"/>
          <w:color w:val="0070C0"/>
          <w:sz w:val="22"/>
          <w:szCs w:val="22"/>
        </w:rPr>
        <w:t>manuscript</w:t>
      </w:r>
      <w:r w:rsidRPr="00351E2F">
        <w:rPr>
          <w:rFonts w:ascii="Times New Roman" w:hAnsi="Times New Roman" w:cs="Times New Roman"/>
          <w:color w:val="0070C0"/>
          <w:sz w:val="22"/>
          <w:szCs w:val="22"/>
        </w:rPr>
        <w:t xml:space="preserve"> is shown below.</w:t>
      </w:r>
    </w:p>
    <w:p w14:paraId="00A07DF4" w14:textId="352E6359" w:rsidR="0043001C" w:rsidRPr="00351E2F" w:rsidRDefault="00351E2F" w:rsidP="00F44FE3">
      <w:pPr>
        <w:spacing w:before="120" w:after="120"/>
        <w:jc w:val="both"/>
        <w:rPr>
          <w:rFonts w:ascii="Times New Roman" w:hAnsi="Times New Roman" w:cs="Times New Roman"/>
          <w:color w:val="0070C0"/>
          <w:sz w:val="22"/>
          <w:szCs w:val="22"/>
        </w:rPr>
      </w:pPr>
      <w:r w:rsidRPr="00351E2F">
        <w:rPr>
          <w:rFonts w:ascii="Times New Roman" w:hAnsi="Times New Roman" w:cs="Times New Roman"/>
          <w:noProof/>
          <w:color w:val="0070C0"/>
          <w:sz w:val="22"/>
          <w:szCs w:val="22"/>
        </w:rPr>
        <w:drawing>
          <wp:inline distT="0" distB="0" distL="0" distR="0" wp14:anchorId="4FA63050" wp14:editId="1EA89833">
            <wp:extent cx="5943600" cy="1656715"/>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56715"/>
                    </a:xfrm>
                    <a:prstGeom prst="rect">
                      <a:avLst/>
                    </a:prstGeom>
                  </pic:spPr>
                </pic:pic>
              </a:graphicData>
            </a:graphic>
          </wp:inline>
        </w:drawing>
      </w:r>
    </w:p>
    <w:p w14:paraId="6B966B53" w14:textId="30BC1219" w:rsidR="00351E2F" w:rsidRPr="00A7362A" w:rsidRDefault="00351E2F" w:rsidP="00F44FE3">
      <w:pPr>
        <w:spacing w:before="120" w:after="120"/>
        <w:jc w:val="both"/>
        <w:rPr>
          <w:rFonts w:ascii="Times New Roman" w:hAnsi="Times New Roman" w:cs="Times New Roman"/>
          <w:color w:val="FF0000"/>
          <w:sz w:val="22"/>
          <w:szCs w:val="22"/>
        </w:rPr>
      </w:pPr>
      <w:r w:rsidRPr="00F56FB4">
        <w:rPr>
          <w:rFonts w:ascii="Times New Roman" w:hAnsi="Times New Roman" w:cs="Times New Roman"/>
          <w:b/>
          <w:bCs/>
          <w:color w:val="FF0000"/>
          <w:sz w:val="22"/>
          <w:szCs w:val="22"/>
        </w:rPr>
        <w:t xml:space="preserve">Figure </w:t>
      </w:r>
      <w:r w:rsidR="00360EB4" w:rsidRPr="00F56FB4">
        <w:rPr>
          <w:rFonts w:ascii="Times New Roman" w:hAnsi="Times New Roman" w:cs="Times New Roman"/>
          <w:b/>
          <w:bCs/>
          <w:color w:val="FF0000"/>
          <w:sz w:val="22"/>
          <w:szCs w:val="22"/>
        </w:rPr>
        <w:t>8</w:t>
      </w:r>
      <w:r w:rsidRPr="00F56FB4">
        <w:rPr>
          <w:rFonts w:ascii="Times New Roman" w:hAnsi="Times New Roman" w:cs="Times New Roman"/>
          <w:b/>
          <w:bCs/>
          <w:color w:val="FF0000"/>
          <w:sz w:val="22"/>
          <w:szCs w:val="22"/>
        </w:rPr>
        <w:t>.</w:t>
      </w:r>
      <w:r w:rsidRPr="00A7362A">
        <w:rPr>
          <w:rFonts w:ascii="Times New Roman" w:hAnsi="Times New Roman" w:cs="Times New Roman"/>
          <w:color w:val="FF0000"/>
          <w:sz w:val="22"/>
          <w:szCs w:val="22"/>
        </w:rPr>
        <w:t xml:space="preserve"> The achieved ACC, PREC, REC, and F1 of the proposed AGMN, CPR-GCN, and </w:t>
      </w:r>
      <w:proofErr w:type="spellStart"/>
      <w:r w:rsidRPr="00A7362A">
        <w:rPr>
          <w:rFonts w:ascii="Times New Roman" w:hAnsi="Times New Roman" w:cs="Times New Roman"/>
          <w:color w:val="FF0000"/>
          <w:sz w:val="22"/>
          <w:szCs w:val="22"/>
        </w:rPr>
        <w:t>BiTreeLSTM</w:t>
      </w:r>
      <w:proofErr w:type="spellEnd"/>
      <w:r w:rsidRPr="00A7362A">
        <w:rPr>
          <w:rFonts w:ascii="Times New Roman" w:hAnsi="Times New Roman" w:cs="Times New Roman"/>
          <w:color w:val="FF0000"/>
          <w:sz w:val="22"/>
          <w:szCs w:val="22"/>
        </w:rPr>
        <w:t xml:space="preserve"> using different corrupted datasets. The horizontal axis indicates the probability of deleting an artery segment randomly.</w:t>
      </w:r>
    </w:p>
    <w:p w14:paraId="5913904F"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lastRenderedPageBreak/>
        <w:t>8. the table layout of the text is rough, suggesting the use of three-line tables.</w:t>
      </w:r>
    </w:p>
    <w:p w14:paraId="60F501A8" w14:textId="4EEA6304" w:rsidR="0014455C" w:rsidRPr="0014455C" w:rsidRDefault="0014455C" w:rsidP="00F44FE3">
      <w:pPr>
        <w:spacing w:before="120" w:after="120"/>
        <w:jc w:val="both"/>
        <w:rPr>
          <w:rFonts w:ascii="Times New Roman" w:hAnsi="Times New Roman" w:cs="Times New Roman"/>
          <w:color w:val="0070C0"/>
          <w:sz w:val="22"/>
          <w:szCs w:val="22"/>
        </w:rPr>
      </w:pPr>
      <w:r w:rsidRPr="0014455C">
        <w:rPr>
          <w:rFonts w:ascii="Times New Roman" w:hAnsi="Times New Roman" w:cs="Times New Roman"/>
          <w:color w:val="0070C0"/>
          <w:sz w:val="22"/>
          <w:szCs w:val="22"/>
        </w:rPr>
        <w:t xml:space="preserve">Thanks for your suggestion. We use three-line tables in the </w:t>
      </w:r>
      <w:r w:rsidR="000112E5" w:rsidRPr="0014455C">
        <w:rPr>
          <w:rFonts w:ascii="Times New Roman" w:hAnsi="Times New Roman" w:cs="Times New Roman"/>
          <w:color w:val="0070C0"/>
          <w:sz w:val="22"/>
          <w:szCs w:val="22"/>
        </w:rPr>
        <w:t>revised</w:t>
      </w:r>
      <w:r w:rsidRPr="0014455C">
        <w:rPr>
          <w:rFonts w:ascii="Times New Roman" w:hAnsi="Times New Roman" w:cs="Times New Roman"/>
          <w:color w:val="0070C0"/>
          <w:sz w:val="22"/>
          <w:szCs w:val="22"/>
        </w:rPr>
        <w:t xml:space="preserve"> version for each table. Table </w:t>
      </w:r>
      <w:r w:rsidR="00D0335D">
        <w:rPr>
          <w:rFonts w:ascii="Times New Roman" w:hAnsi="Times New Roman" w:cs="Times New Roman"/>
          <w:color w:val="0070C0"/>
          <w:sz w:val="22"/>
          <w:szCs w:val="22"/>
        </w:rPr>
        <w:t>3</w:t>
      </w:r>
      <w:r w:rsidRPr="0014455C">
        <w:rPr>
          <w:rFonts w:ascii="Times New Roman" w:hAnsi="Times New Roman" w:cs="Times New Roman"/>
          <w:color w:val="0070C0"/>
          <w:sz w:val="22"/>
          <w:szCs w:val="22"/>
        </w:rPr>
        <w:t xml:space="preserve"> now </w:t>
      </w:r>
      <w:proofErr w:type="gramStart"/>
      <w:r w:rsidRPr="0014455C">
        <w:rPr>
          <w:rFonts w:ascii="Times New Roman" w:hAnsi="Times New Roman" w:cs="Times New Roman"/>
          <w:color w:val="0070C0"/>
          <w:sz w:val="22"/>
          <w:szCs w:val="22"/>
        </w:rPr>
        <w:t>reads</w:t>
      </w:r>
      <w:proofErr w:type="gramEnd"/>
    </w:p>
    <w:p w14:paraId="11719EB0" w14:textId="7EF393F7" w:rsidR="0014455C" w:rsidRPr="0098587A" w:rsidRDefault="0014455C" w:rsidP="0014455C">
      <w:pPr>
        <w:spacing w:before="120" w:after="120"/>
        <w:jc w:val="both"/>
        <w:rPr>
          <w:rFonts w:ascii="Times New Roman" w:hAnsi="Times New Roman" w:cs="Times New Roman"/>
          <w:color w:val="FF0000"/>
          <w:sz w:val="22"/>
          <w:szCs w:val="22"/>
        </w:rPr>
      </w:pPr>
      <w:r w:rsidRPr="0098587A">
        <w:rPr>
          <w:rFonts w:ascii="Times New Roman" w:hAnsi="Times New Roman" w:cs="Times New Roman"/>
          <w:b/>
          <w:bCs/>
          <w:color w:val="FF0000"/>
          <w:sz w:val="22"/>
          <w:szCs w:val="22"/>
        </w:rPr>
        <w:t xml:space="preserve">Table </w:t>
      </w:r>
      <w:r w:rsidR="00D0335D" w:rsidRPr="0098587A">
        <w:rPr>
          <w:rFonts w:ascii="Times New Roman" w:hAnsi="Times New Roman" w:cs="Times New Roman"/>
          <w:b/>
          <w:bCs/>
          <w:color w:val="FF0000"/>
          <w:sz w:val="22"/>
          <w:szCs w:val="22"/>
        </w:rPr>
        <w:t>3</w:t>
      </w:r>
      <w:r w:rsidRPr="0098587A">
        <w:rPr>
          <w:rFonts w:ascii="Times New Roman" w:hAnsi="Times New Roman" w:cs="Times New Roman"/>
          <w:color w:val="FF0000"/>
          <w:sz w:val="22"/>
          <w:szCs w:val="22"/>
        </w:rPr>
        <w:t>. Hyperparameter settings in the grid search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620"/>
        <w:gridCol w:w="5210"/>
      </w:tblGrid>
      <w:tr w:rsidR="0098587A" w:rsidRPr="0098587A" w14:paraId="18660B14" w14:textId="77777777" w:rsidTr="004C7EB0">
        <w:tc>
          <w:tcPr>
            <w:tcW w:w="2520" w:type="dxa"/>
            <w:tcBorders>
              <w:top w:val="single" w:sz="4" w:space="0" w:color="auto"/>
              <w:bottom w:val="single" w:sz="4" w:space="0" w:color="auto"/>
            </w:tcBorders>
          </w:tcPr>
          <w:p w14:paraId="4EE17990"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Hyperparameter</w:t>
            </w:r>
          </w:p>
        </w:tc>
        <w:tc>
          <w:tcPr>
            <w:tcW w:w="1620" w:type="dxa"/>
            <w:tcBorders>
              <w:top w:val="single" w:sz="4" w:space="0" w:color="auto"/>
              <w:bottom w:val="single" w:sz="4" w:space="0" w:color="auto"/>
            </w:tcBorders>
          </w:tcPr>
          <w:p w14:paraId="3B0168EC"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Search space</w:t>
            </w:r>
          </w:p>
        </w:tc>
        <w:tc>
          <w:tcPr>
            <w:tcW w:w="5210" w:type="dxa"/>
            <w:tcBorders>
              <w:top w:val="single" w:sz="4" w:space="0" w:color="auto"/>
              <w:bottom w:val="single" w:sz="4" w:space="0" w:color="auto"/>
            </w:tcBorders>
          </w:tcPr>
          <w:p w14:paraId="4022F6E2"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Description</w:t>
            </w:r>
          </w:p>
        </w:tc>
      </w:tr>
      <w:tr w:rsidR="0098587A" w:rsidRPr="0098587A" w14:paraId="2C063306" w14:textId="77777777" w:rsidTr="004C7EB0">
        <w:tc>
          <w:tcPr>
            <w:tcW w:w="2520" w:type="dxa"/>
            <w:tcBorders>
              <w:top w:val="single" w:sz="4" w:space="0" w:color="auto"/>
            </w:tcBorders>
          </w:tcPr>
          <w:p w14:paraId="1DC3C2FA"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Number of hidden units in MLP</w:t>
            </w:r>
          </w:p>
        </w:tc>
        <w:tc>
          <w:tcPr>
            <w:tcW w:w="1620" w:type="dxa"/>
            <w:tcBorders>
              <w:top w:val="single" w:sz="4" w:space="0" w:color="auto"/>
            </w:tcBorders>
          </w:tcPr>
          <w:p w14:paraId="7A1BB9F2"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[16, 32, 64]</w:t>
            </w:r>
          </w:p>
        </w:tc>
        <w:tc>
          <w:tcPr>
            <w:tcW w:w="5210" w:type="dxa"/>
            <w:vMerge w:val="restart"/>
            <w:tcBorders>
              <w:top w:val="single" w:sz="4" w:space="0" w:color="auto"/>
            </w:tcBorders>
          </w:tcPr>
          <w:p w14:paraId="14B983E9" w14:textId="7CC0413F"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The MLP includes the feature embedding module, GCN, and feature decoder module. For each experiment, these two hyperparameters are identically set to all MLP layers.</w:t>
            </w:r>
          </w:p>
        </w:tc>
      </w:tr>
      <w:tr w:rsidR="0098587A" w:rsidRPr="0098587A" w14:paraId="728D97AC" w14:textId="77777777" w:rsidTr="004C7EB0">
        <w:tc>
          <w:tcPr>
            <w:tcW w:w="2520" w:type="dxa"/>
          </w:tcPr>
          <w:p w14:paraId="04E03B8F"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Number of MLP layers</w:t>
            </w:r>
          </w:p>
        </w:tc>
        <w:tc>
          <w:tcPr>
            <w:tcW w:w="1620" w:type="dxa"/>
          </w:tcPr>
          <w:p w14:paraId="29599047"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[2, 3, 4]</w:t>
            </w:r>
          </w:p>
        </w:tc>
        <w:tc>
          <w:tcPr>
            <w:tcW w:w="5210" w:type="dxa"/>
            <w:vMerge/>
          </w:tcPr>
          <w:p w14:paraId="6C00B787" w14:textId="77777777" w:rsidR="0014455C" w:rsidRPr="0098587A" w:rsidRDefault="0014455C" w:rsidP="0014455C">
            <w:pPr>
              <w:jc w:val="center"/>
              <w:rPr>
                <w:rFonts w:ascii="Times New Roman" w:hAnsi="Times New Roman" w:cs="Times New Roman"/>
                <w:color w:val="FF0000"/>
                <w:sz w:val="22"/>
                <w:szCs w:val="22"/>
              </w:rPr>
            </w:pPr>
          </w:p>
        </w:tc>
      </w:tr>
      <w:tr w:rsidR="0098587A" w:rsidRPr="0098587A" w14:paraId="5AF4ECAC" w14:textId="77777777" w:rsidTr="004C7EB0">
        <w:tc>
          <w:tcPr>
            <w:tcW w:w="2520" w:type="dxa"/>
          </w:tcPr>
          <w:p w14:paraId="3D009566"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Number of the message passing steps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mp</m:t>
                  </m:r>
                </m:sub>
              </m:sSub>
            </m:oMath>
            <w:r w:rsidRPr="0098587A">
              <w:rPr>
                <w:rFonts w:ascii="Times New Roman" w:hAnsi="Times New Roman" w:cs="Times New Roman"/>
                <w:color w:val="FF0000"/>
                <w:sz w:val="22"/>
                <w:szCs w:val="22"/>
              </w:rPr>
              <w:t>)</w:t>
            </w:r>
          </w:p>
        </w:tc>
        <w:tc>
          <w:tcPr>
            <w:tcW w:w="1620" w:type="dxa"/>
          </w:tcPr>
          <w:p w14:paraId="5A7043E4"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[2, 3, 4]</w:t>
            </w:r>
          </w:p>
        </w:tc>
        <w:tc>
          <w:tcPr>
            <w:tcW w:w="5210" w:type="dxa"/>
          </w:tcPr>
          <w:p w14:paraId="1FE979DE"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The number of the message passing steps indicates the update iterations of the GCN module in GMN.</w:t>
            </w:r>
          </w:p>
        </w:tc>
      </w:tr>
      <w:tr w:rsidR="0098587A" w:rsidRPr="0098587A" w14:paraId="79ECC51B" w14:textId="77777777" w:rsidTr="004C7EB0">
        <w:tc>
          <w:tcPr>
            <w:tcW w:w="2520" w:type="dxa"/>
          </w:tcPr>
          <w:p w14:paraId="01287714"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Number of samples in the template set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tp</m:t>
                  </m:r>
                </m:sub>
              </m:sSub>
            </m:oMath>
            <w:r w:rsidRPr="0098587A">
              <w:rPr>
                <w:rFonts w:ascii="Times New Roman" w:hAnsi="Times New Roman" w:cs="Times New Roman"/>
                <w:color w:val="FF0000"/>
                <w:sz w:val="22"/>
                <w:szCs w:val="22"/>
              </w:rPr>
              <w:t>)</w:t>
            </w:r>
          </w:p>
        </w:tc>
        <w:tc>
          <w:tcPr>
            <w:tcW w:w="1620" w:type="dxa"/>
          </w:tcPr>
          <w:p w14:paraId="086CDFA9"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[27, 40, 52, 79]</w:t>
            </w:r>
          </w:p>
        </w:tc>
        <w:tc>
          <w:tcPr>
            <w:tcW w:w="5210" w:type="dxa"/>
          </w:tcPr>
          <w:p w14:paraId="53CCFC02"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10%, 15%, 20% and 30% of the ICA images were selected using the stratified sampling according to the view angles as the template set.</w:t>
            </w:r>
          </w:p>
        </w:tc>
      </w:tr>
    </w:tbl>
    <w:p w14:paraId="723C6167" w14:textId="178499B6" w:rsidR="0014455C" w:rsidRPr="00BD6B1C" w:rsidRDefault="0014455C" w:rsidP="00F44FE3">
      <w:pPr>
        <w:spacing w:before="120" w:after="120"/>
        <w:jc w:val="both"/>
        <w:rPr>
          <w:rFonts w:ascii="Times New Roman" w:hAnsi="Times New Roman" w:cs="Times New Roman"/>
          <w:color w:val="0070C0"/>
          <w:sz w:val="22"/>
          <w:szCs w:val="22"/>
        </w:rPr>
      </w:pPr>
      <w:r w:rsidRPr="00BD6B1C">
        <w:rPr>
          <w:rFonts w:ascii="Times New Roman" w:hAnsi="Times New Roman" w:cs="Times New Roman"/>
          <w:color w:val="0070C0"/>
          <w:sz w:val="22"/>
          <w:szCs w:val="22"/>
        </w:rPr>
        <w:t xml:space="preserve">Table </w:t>
      </w:r>
      <w:r w:rsidR="00D0335D" w:rsidRPr="00BD6B1C">
        <w:rPr>
          <w:rFonts w:ascii="Times New Roman" w:hAnsi="Times New Roman" w:cs="Times New Roman"/>
          <w:color w:val="0070C0"/>
          <w:sz w:val="22"/>
          <w:szCs w:val="22"/>
        </w:rPr>
        <w:t>4</w:t>
      </w:r>
      <w:r w:rsidRPr="00BD6B1C">
        <w:rPr>
          <w:rFonts w:ascii="Times New Roman" w:hAnsi="Times New Roman" w:cs="Times New Roman"/>
          <w:color w:val="0070C0"/>
          <w:sz w:val="22"/>
          <w:szCs w:val="22"/>
        </w:rPr>
        <w:t xml:space="preserve"> now </w:t>
      </w:r>
      <w:proofErr w:type="gramStart"/>
      <w:r w:rsidRPr="00BD6B1C">
        <w:rPr>
          <w:rFonts w:ascii="Times New Roman" w:hAnsi="Times New Roman" w:cs="Times New Roman"/>
          <w:color w:val="0070C0"/>
          <w:sz w:val="22"/>
          <w:szCs w:val="22"/>
        </w:rPr>
        <w:t>reads</w:t>
      </w:r>
      <w:proofErr w:type="gramEnd"/>
    </w:p>
    <w:p w14:paraId="1E228BD2" w14:textId="6B87C530" w:rsidR="0014455C" w:rsidRPr="0098587A" w:rsidRDefault="0014455C" w:rsidP="0014455C">
      <w:pPr>
        <w:spacing w:before="120" w:after="120"/>
        <w:jc w:val="both"/>
        <w:rPr>
          <w:rFonts w:ascii="Times New Roman" w:hAnsi="Times New Roman" w:cs="Times New Roman"/>
          <w:color w:val="FF0000"/>
          <w:sz w:val="22"/>
          <w:szCs w:val="22"/>
        </w:rPr>
      </w:pPr>
      <w:r w:rsidRPr="0098587A">
        <w:rPr>
          <w:rFonts w:ascii="Times New Roman" w:hAnsi="Times New Roman" w:cs="Times New Roman"/>
          <w:b/>
          <w:bCs/>
          <w:color w:val="FF0000"/>
          <w:sz w:val="22"/>
          <w:szCs w:val="22"/>
        </w:rPr>
        <w:t xml:space="preserve">Table </w:t>
      </w:r>
      <w:r w:rsidR="00D0335D" w:rsidRPr="0098587A">
        <w:rPr>
          <w:rFonts w:ascii="Times New Roman" w:hAnsi="Times New Roman" w:cs="Times New Roman"/>
          <w:b/>
          <w:bCs/>
          <w:color w:val="FF0000"/>
          <w:sz w:val="22"/>
          <w:szCs w:val="22"/>
        </w:rPr>
        <w:t>4</w:t>
      </w:r>
      <w:r w:rsidRPr="0098587A">
        <w:rPr>
          <w:rFonts w:ascii="Times New Roman" w:hAnsi="Times New Roman" w:cs="Times New Roman"/>
          <w:b/>
          <w:bCs/>
          <w:color w:val="FF0000"/>
          <w:sz w:val="22"/>
          <w:szCs w:val="22"/>
        </w:rPr>
        <w:t>.</w:t>
      </w:r>
      <w:r w:rsidRPr="0098587A">
        <w:rPr>
          <w:rFonts w:ascii="Times New Roman" w:hAnsi="Times New Roman" w:cs="Times New Roman"/>
          <w:color w:val="FF0000"/>
          <w:sz w:val="22"/>
          <w:szCs w:val="22"/>
        </w:rPr>
        <w:t xml:space="preserve"> A summary of the best performance achieved by our proposed AGMN for coronary artery semantic labeling. LMA, left main artery; LAD, left descending artery; LCX, left circumflex artery; D, diagonal artery; OM obtuse margin.</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1"/>
      </w:tblGrid>
      <w:tr w:rsidR="0098587A" w:rsidRPr="0098587A" w14:paraId="2B13ADB2" w14:textId="77777777" w:rsidTr="0014455C">
        <w:tc>
          <w:tcPr>
            <w:tcW w:w="1871" w:type="dxa"/>
            <w:tcBorders>
              <w:top w:val="single" w:sz="4" w:space="0" w:color="auto"/>
              <w:bottom w:val="single" w:sz="4" w:space="0" w:color="auto"/>
            </w:tcBorders>
            <w:vAlign w:val="center"/>
          </w:tcPr>
          <w:p w14:paraId="2E5AB0FC"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Artery type</w:t>
            </w:r>
          </w:p>
        </w:tc>
        <w:tc>
          <w:tcPr>
            <w:tcW w:w="1871" w:type="dxa"/>
            <w:tcBorders>
              <w:top w:val="single" w:sz="4" w:space="0" w:color="auto"/>
              <w:bottom w:val="single" w:sz="4" w:space="0" w:color="auto"/>
            </w:tcBorders>
            <w:vAlign w:val="center"/>
          </w:tcPr>
          <w:p w14:paraId="68448824"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ACC</w:t>
            </w:r>
          </w:p>
        </w:tc>
        <w:tc>
          <w:tcPr>
            <w:tcW w:w="1871" w:type="dxa"/>
            <w:tcBorders>
              <w:top w:val="single" w:sz="4" w:space="0" w:color="auto"/>
              <w:bottom w:val="single" w:sz="4" w:space="0" w:color="auto"/>
            </w:tcBorders>
            <w:vAlign w:val="center"/>
          </w:tcPr>
          <w:p w14:paraId="2827A9B1"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PRE</w:t>
            </w:r>
          </w:p>
        </w:tc>
        <w:tc>
          <w:tcPr>
            <w:tcW w:w="1871" w:type="dxa"/>
            <w:tcBorders>
              <w:top w:val="single" w:sz="4" w:space="0" w:color="auto"/>
              <w:bottom w:val="single" w:sz="4" w:space="0" w:color="auto"/>
            </w:tcBorders>
            <w:vAlign w:val="center"/>
          </w:tcPr>
          <w:p w14:paraId="14A5B243"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REC</w:t>
            </w:r>
          </w:p>
        </w:tc>
        <w:tc>
          <w:tcPr>
            <w:tcW w:w="1871" w:type="dxa"/>
            <w:tcBorders>
              <w:top w:val="single" w:sz="4" w:space="0" w:color="auto"/>
              <w:bottom w:val="single" w:sz="4" w:space="0" w:color="auto"/>
            </w:tcBorders>
            <w:vAlign w:val="center"/>
          </w:tcPr>
          <w:p w14:paraId="33B46857"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F1</w:t>
            </w:r>
          </w:p>
        </w:tc>
      </w:tr>
      <w:tr w:rsidR="0098587A" w:rsidRPr="0098587A" w14:paraId="32B3EB03" w14:textId="77777777" w:rsidTr="0014455C">
        <w:tc>
          <w:tcPr>
            <w:tcW w:w="1871" w:type="dxa"/>
            <w:tcBorders>
              <w:top w:val="single" w:sz="4" w:space="0" w:color="auto"/>
            </w:tcBorders>
            <w:vAlign w:val="center"/>
          </w:tcPr>
          <w:p w14:paraId="2CFB4235"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LMA</w:t>
            </w:r>
          </w:p>
        </w:tc>
        <w:tc>
          <w:tcPr>
            <w:tcW w:w="1871" w:type="dxa"/>
            <w:tcBorders>
              <w:top w:val="single" w:sz="4" w:space="0" w:color="auto"/>
            </w:tcBorders>
            <w:vAlign w:val="bottom"/>
          </w:tcPr>
          <w:p w14:paraId="3E27BC1A"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0.9956±0.0089</w:t>
            </w:r>
          </w:p>
        </w:tc>
        <w:tc>
          <w:tcPr>
            <w:tcW w:w="1871" w:type="dxa"/>
            <w:tcBorders>
              <w:top w:val="single" w:sz="4" w:space="0" w:color="auto"/>
            </w:tcBorders>
            <w:vAlign w:val="bottom"/>
          </w:tcPr>
          <w:p w14:paraId="15680AEA"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0.9911±0.0109</w:t>
            </w:r>
          </w:p>
        </w:tc>
        <w:tc>
          <w:tcPr>
            <w:tcW w:w="1871" w:type="dxa"/>
            <w:tcBorders>
              <w:top w:val="single" w:sz="4" w:space="0" w:color="auto"/>
            </w:tcBorders>
            <w:vAlign w:val="bottom"/>
          </w:tcPr>
          <w:p w14:paraId="537761D6"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0.9956±0.0089</w:t>
            </w:r>
          </w:p>
        </w:tc>
        <w:tc>
          <w:tcPr>
            <w:tcW w:w="1871" w:type="dxa"/>
            <w:tcBorders>
              <w:top w:val="single" w:sz="4" w:space="0" w:color="auto"/>
            </w:tcBorders>
            <w:vAlign w:val="bottom"/>
          </w:tcPr>
          <w:p w14:paraId="25F13CBD"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0.9933±0.0089</w:t>
            </w:r>
          </w:p>
        </w:tc>
      </w:tr>
      <w:tr w:rsidR="0098587A" w:rsidRPr="0098587A" w14:paraId="693A10D0" w14:textId="77777777" w:rsidTr="0014455C">
        <w:tc>
          <w:tcPr>
            <w:tcW w:w="1871" w:type="dxa"/>
            <w:vAlign w:val="center"/>
          </w:tcPr>
          <w:p w14:paraId="3B4BAF73"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LCX</w:t>
            </w:r>
          </w:p>
        </w:tc>
        <w:tc>
          <w:tcPr>
            <w:tcW w:w="1871" w:type="dxa"/>
            <w:vAlign w:val="bottom"/>
          </w:tcPr>
          <w:p w14:paraId="6196B50E"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0.8432±0.0306</w:t>
            </w:r>
          </w:p>
        </w:tc>
        <w:tc>
          <w:tcPr>
            <w:tcW w:w="1871" w:type="dxa"/>
            <w:vAlign w:val="bottom"/>
          </w:tcPr>
          <w:p w14:paraId="6DACB19A"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0.8476±0.0481</w:t>
            </w:r>
          </w:p>
        </w:tc>
        <w:tc>
          <w:tcPr>
            <w:tcW w:w="1871" w:type="dxa"/>
            <w:vAlign w:val="bottom"/>
          </w:tcPr>
          <w:p w14:paraId="152640C8"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0.8432±0.0306</w:t>
            </w:r>
          </w:p>
        </w:tc>
        <w:tc>
          <w:tcPr>
            <w:tcW w:w="1871" w:type="dxa"/>
            <w:vAlign w:val="bottom"/>
          </w:tcPr>
          <w:p w14:paraId="778FF86B"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0.8452±0.0386</w:t>
            </w:r>
          </w:p>
        </w:tc>
      </w:tr>
      <w:tr w:rsidR="0098587A" w:rsidRPr="0098587A" w14:paraId="315361B2" w14:textId="77777777" w:rsidTr="0014455C">
        <w:tc>
          <w:tcPr>
            <w:tcW w:w="1871" w:type="dxa"/>
            <w:vAlign w:val="center"/>
          </w:tcPr>
          <w:p w14:paraId="73A3E3C9"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LAD</w:t>
            </w:r>
          </w:p>
        </w:tc>
        <w:tc>
          <w:tcPr>
            <w:tcW w:w="1871" w:type="dxa"/>
            <w:vAlign w:val="bottom"/>
          </w:tcPr>
          <w:p w14:paraId="71668942"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0.8046±0.0452</w:t>
            </w:r>
          </w:p>
        </w:tc>
        <w:tc>
          <w:tcPr>
            <w:tcW w:w="1871" w:type="dxa"/>
            <w:vAlign w:val="bottom"/>
          </w:tcPr>
          <w:p w14:paraId="05AC90E8"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0.8256±0.0307</w:t>
            </w:r>
          </w:p>
        </w:tc>
        <w:tc>
          <w:tcPr>
            <w:tcW w:w="1871" w:type="dxa"/>
            <w:vAlign w:val="bottom"/>
          </w:tcPr>
          <w:p w14:paraId="483FC55C"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0.8046±0.0452</w:t>
            </w:r>
          </w:p>
        </w:tc>
        <w:tc>
          <w:tcPr>
            <w:tcW w:w="1871" w:type="dxa"/>
            <w:vAlign w:val="bottom"/>
          </w:tcPr>
          <w:p w14:paraId="51833349"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0.8143±0.0310</w:t>
            </w:r>
          </w:p>
        </w:tc>
      </w:tr>
      <w:tr w:rsidR="0098587A" w:rsidRPr="0098587A" w14:paraId="70152FAE" w14:textId="77777777" w:rsidTr="0014455C">
        <w:tc>
          <w:tcPr>
            <w:tcW w:w="1871" w:type="dxa"/>
            <w:vAlign w:val="center"/>
          </w:tcPr>
          <w:p w14:paraId="66D7ABE6"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D</w:t>
            </w:r>
          </w:p>
        </w:tc>
        <w:tc>
          <w:tcPr>
            <w:tcW w:w="1871" w:type="dxa"/>
            <w:vAlign w:val="bottom"/>
          </w:tcPr>
          <w:p w14:paraId="7AEA8645"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0.7956±0.0412</w:t>
            </w:r>
          </w:p>
        </w:tc>
        <w:tc>
          <w:tcPr>
            <w:tcW w:w="1871" w:type="dxa"/>
            <w:vAlign w:val="bottom"/>
          </w:tcPr>
          <w:p w14:paraId="122DFE9A"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0.7536±0.0493</w:t>
            </w:r>
          </w:p>
        </w:tc>
        <w:tc>
          <w:tcPr>
            <w:tcW w:w="1871" w:type="dxa"/>
            <w:vAlign w:val="bottom"/>
          </w:tcPr>
          <w:p w14:paraId="098D2567"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0.7956±0.0412</w:t>
            </w:r>
          </w:p>
        </w:tc>
        <w:tc>
          <w:tcPr>
            <w:tcW w:w="1871" w:type="dxa"/>
            <w:vAlign w:val="bottom"/>
          </w:tcPr>
          <w:p w14:paraId="06E09087"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0.7736±0.0424</w:t>
            </w:r>
          </w:p>
        </w:tc>
      </w:tr>
      <w:tr w:rsidR="0098587A" w:rsidRPr="0098587A" w14:paraId="17514EBF" w14:textId="77777777" w:rsidTr="0014455C">
        <w:trPr>
          <w:trHeight w:val="58"/>
        </w:trPr>
        <w:tc>
          <w:tcPr>
            <w:tcW w:w="1871" w:type="dxa"/>
            <w:vAlign w:val="center"/>
          </w:tcPr>
          <w:p w14:paraId="77D31F97"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OM</w:t>
            </w:r>
          </w:p>
        </w:tc>
        <w:tc>
          <w:tcPr>
            <w:tcW w:w="1871" w:type="dxa"/>
            <w:vAlign w:val="bottom"/>
          </w:tcPr>
          <w:p w14:paraId="796FEDF2"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0.7565±0.0825</w:t>
            </w:r>
          </w:p>
        </w:tc>
        <w:tc>
          <w:tcPr>
            <w:tcW w:w="1871" w:type="dxa"/>
            <w:vAlign w:val="bottom"/>
          </w:tcPr>
          <w:p w14:paraId="56085420"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0.7613±0.0319</w:t>
            </w:r>
          </w:p>
        </w:tc>
        <w:tc>
          <w:tcPr>
            <w:tcW w:w="1871" w:type="dxa"/>
            <w:vAlign w:val="bottom"/>
          </w:tcPr>
          <w:p w14:paraId="1890292B"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0.7565±0.0825</w:t>
            </w:r>
          </w:p>
        </w:tc>
        <w:tc>
          <w:tcPr>
            <w:tcW w:w="1871" w:type="dxa"/>
            <w:vAlign w:val="bottom"/>
          </w:tcPr>
          <w:p w14:paraId="6D880C6B"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0.7569±0.0508</w:t>
            </w:r>
          </w:p>
        </w:tc>
      </w:tr>
      <w:tr w:rsidR="0098587A" w:rsidRPr="0098587A" w14:paraId="3E02EBFB" w14:textId="77777777" w:rsidTr="0014455C">
        <w:tc>
          <w:tcPr>
            <w:tcW w:w="1871" w:type="dxa"/>
            <w:tcBorders>
              <w:bottom w:val="single" w:sz="4" w:space="0" w:color="auto"/>
            </w:tcBorders>
            <w:vAlign w:val="center"/>
          </w:tcPr>
          <w:p w14:paraId="2546C231"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All</w:t>
            </w:r>
          </w:p>
        </w:tc>
        <w:tc>
          <w:tcPr>
            <w:tcW w:w="1871" w:type="dxa"/>
            <w:tcBorders>
              <w:bottom w:val="single" w:sz="4" w:space="0" w:color="auto"/>
            </w:tcBorders>
            <w:vAlign w:val="bottom"/>
          </w:tcPr>
          <w:p w14:paraId="26948C3F"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0.8264±0.0302</w:t>
            </w:r>
          </w:p>
        </w:tc>
        <w:tc>
          <w:tcPr>
            <w:tcW w:w="1871" w:type="dxa"/>
            <w:tcBorders>
              <w:bottom w:val="single" w:sz="4" w:space="0" w:color="auto"/>
            </w:tcBorders>
            <w:vAlign w:val="bottom"/>
          </w:tcPr>
          <w:p w14:paraId="2BD51A70"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0.8276±0.0298</w:t>
            </w:r>
          </w:p>
        </w:tc>
        <w:tc>
          <w:tcPr>
            <w:tcW w:w="1871" w:type="dxa"/>
            <w:tcBorders>
              <w:bottom w:val="single" w:sz="4" w:space="0" w:color="auto"/>
            </w:tcBorders>
            <w:vAlign w:val="bottom"/>
          </w:tcPr>
          <w:p w14:paraId="29641474"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0.8264±0.0302</w:t>
            </w:r>
          </w:p>
        </w:tc>
        <w:tc>
          <w:tcPr>
            <w:tcW w:w="1871" w:type="dxa"/>
            <w:tcBorders>
              <w:bottom w:val="single" w:sz="4" w:space="0" w:color="auto"/>
            </w:tcBorders>
            <w:vAlign w:val="bottom"/>
          </w:tcPr>
          <w:p w14:paraId="7F7170D7" w14:textId="77777777" w:rsidR="0014455C" w:rsidRPr="0098587A" w:rsidRDefault="0014455C" w:rsidP="0014455C">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0.8262±0.0301</w:t>
            </w:r>
          </w:p>
        </w:tc>
      </w:tr>
    </w:tbl>
    <w:p w14:paraId="71547BF8" w14:textId="5BEFDA27" w:rsidR="003C7BEF" w:rsidRPr="00BD6B1C" w:rsidRDefault="0014455C" w:rsidP="0014455C">
      <w:pPr>
        <w:spacing w:before="120" w:after="120"/>
        <w:jc w:val="both"/>
        <w:rPr>
          <w:rFonts w:ascii="Times New Roman" w:hAnsi="Times New Roman" w:cs="Times New Roman"/>
          <w:color w:val="0070C0"/>
          <w:sz w:val="22"/>
          <w:szCs w:val="22"/>
        </w:rPr>
      </w:pPr>
      <w:r w:rsidRPr="00BD6B1C">
        <w:rPr>
          <w:rFonts w:ascii="Times New Roman" w:hAnsi="Times New Roman" w:cs="Times New Roman"/>
          <w:color w:val="0070C0"/>
          <w:sz w:val="22"/>
          <w:szCs w:val="22"/>
        </w:rPr>
        <w:t>T</w:t>
      </w:r>
      <w:r w:rsidRPr="00BD6B1C">
        <w:rPr>
          <w:rFonts w:ascii="Times New Roman" w:hAnsi="Times New Roman" w:cs="Times New Roman" w:hint="eastAsia"/>
          <w:color w:val="0070C0"/>
          <w:sz w:val="22"/>
          <w:szCs w:val="22"/>
        </w:rPr>
        <w:t>able</w:t>
      </w:r>
      <w:r w:rsidRPr="00BD6B1C">
        <w:rPr>
          <w:rFonts w:ascii="Times New Roman" w:hAnsi="Times New Roman" w:cs="Times New Roman"/>
          <w:color w:val="0070C0"/>
          <w:sz w:val="22"/>
          <w:szCs w:val="22"/>
        </w:rPr>
        <w:t xml:space="preserve"> </w:t>
      </w:r>
      <w:r w:rsidR="00D0335D" w:rsidRPr="00BD6B1C">
        <w:rPr>
          <w:rFonts w:ascii="Times New Roman" w:hAnsi="Times New Roman" w:cs="Times New Roman"/>
          <w:color w:val="0070C0"/>
          <w:sz w:val="22"/>
          <w:szCs w:val="22"/>
        </w:rPr>
        <w:t>5</w:t>
      </w:r>
      <w:r w:rsidRPr="00BD6B1C">
        <w:rPr>
          <w:rFonts w:ascii="Times New Roman" w:hAnsi="Times New Roman" w:cs="Times New Roman"/>
          <w:color w:val="0070C0"/>
          <w:sz w:val="22"/>
          <w:szCs w:val="22"/>
        </w:rPr>
        <w:t xml:space="preserve"> now </w:t>
      </w:r>
      <w:proofErr w:type="gramStart"/>
      <w:r w:rsidRPr="00BD6B1C">
        <w:rPr>
          <w:rFonts w:ascii="Times New Roman" w:hAnsi="Times New Roman" w:cs="Times New Roman"/>
          <w:color w:val="0070C0"/>
          <w:sz w:val="22"/>
          <w:szCs w:val="22"/>
        </w:rPr>
        <w:t>reads</w:t>
      </w:r>
      <w:proofErr w:type="gramEnd"/>
    </w:p>
    <w:p w14:paraId="1B90FEFC" w14:textId="77777777" w:rsidR="003C7BEF" w:rsidRDefault="003C7BEF">
      <w:pPr>
        <w:rPr>
          <w:rFonts w:ascii="Times New Roman" w:hAnsi="Times New Roman" w:cs="Times New Roman"/>
          <w:color w:val="FF0000"/>
          <w:sz w:val="22"/>
          <w:szCs w:val="22"/>
        </w:rPr>
      </w:pPr>
      <w:r>
        <w:rPr>
          <w:rFonts w:ascii="Times New Roman" w:hAnsi="Times New Roman" w:cs="Times New Roman"/>
          <w:color w:val="FF0000"/>
          <w:sz w:val="22"/>
          <w:szCs w:val="22"/>
        </w:rPr>
        <w:br w:type="page"/>
      </w:r>
    </w:p>
    <w:p w14:paraId="5124CB82" w14:textId="553231B5" w:rsidR="0014455C" w:rsidRPr="0098587A" w:rsidRDefault="0014455C" w:rsidP="0014455C">
      <w:pPr>
        <w:spacing w:before="120" w:after="120"/>
        <w:jc w:val="both"/>
        <w:rPr>
          <w:rFonts w:ascii="Times New Roman" w:hAnsi="Times New Roman" w:cs="Times New Roman"/>
          <w:color w:val="FF0000"/>
          <w:sz w:val="22"/>
          <w:szCs w:val="22"/>
        </w:rPr>
      </w:pPr>
      <w:r w:rsidRPr="0098587A">
        <w:rPr>
          <w:rFonts w:ascii="Times New Roman" w:hAnsi="Times New Roman" w:cs="Times New Roman"/>
          <w:b/>
          <w:bCs/>
          <w:color w:val="FF0000"/>
          <w:sz w:val="22"/>
          <w:szCs w:val="22"/>
        </w:rPr>
        <w:lastRenderedPageBreak/>
        <w:t xml:space="preserve">Table </w:t>
      </w:r>
      <w:r w:rsidR="00D0335D" w:rsidRPr="0098587A">
        <w:rPr>
          <w:rFonts w:ascii="Times New Roman" w:hAnsi="Times New Roman" w:cs="Times New Roman"/>
          <w:b/>
          <w:bCs/>
          <w:color w:val="FF0000"/>
          <w:sz w:val="22"/>
          <w:szCs w:val="22"/>
        </w:rPr>
        <w:t>5</w:t>
      </w:r>
      <w:r w:rsidRPr="0098587A">
        <w:rPr>
          <w:rFonts w:ascii="Times New Roman" w:hAnsi="Times New Roman" w:cs="Times New Roman"/>
          <w:b/>
          <w:bCs/>
          <w:color w:val="FF0000"/>
          <w:sz w:val="22"/>
          <w:szCs w:val="22"/>
        </w:rPr>
        <w:t>.</w:t>
      </w:r>
      <w:r w:rsidRPr="0098587A">
        <w:rPr>
          <w:rFonts w:ascii="Times New Roman" w:hAnsi="Times New Roman" w:cs="Times New Roman"/>
          <w:color w:val="FF0000"/>
          <w:sz w:val="22"/>
          <w:szCs w:val="22"/>
        </w:rPr>
        <w:t xml:space="preserve"> Comparisons between baseline methods and our proposed AGMN for coronary artery semantic labeling using our ICA dataset. The means and standard deviations of the accuracy, precision, recall, and F1-scores among the five folds are presented. The bold texts indicate they achieved the best performance in their corresponding evaluation metrics.</w:t>
      </w:r>
    </w:p>
    <w:tbl>
      <w:tblPr>
        <w:tblStyle w:val="TableGrid"/>
        <w:tblW w:w="88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1088"/>
        <w:gridCol w:w="1191"/>
        <w:gridCol w:w="1191"/>
        <w:gridCol w:w="1191"/>
        <w:gridCol w:w="1191"/>
        <w:gridCol w:w="1191"/>
        <w:gridCol w:w="1191"/>
      </w:tblGrid>
      <w:tr w:rsidR="0098587A" w:rsidRPr="0098587A" w14:paraId="3BC77D1C" w14:textId="77777777" w:rsidTr="00864688">
        <w:tc>
          <w:tcPr>
            <w:tcW w:w="644" w:type="dxa"/>
            <w:tcBorders>
              <w:top w:val="single" w:sz="4" w:space="0" w:color="auto"/>
              <w:bottom w:val="single" w:sz="4" w:space="0" w:color="auto"/>
            </w:tcBorders>
            <w:vAlign w:val="center"/>
          </w:tcPr>
          <w:p w14:paraId="0BA0222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Metric</w:t>
            </w:r>
          </w:p>
        </w:tc>
        <w:tc>
          <w:tcPr>
            <w:tcW w:w="1088" w:type="dxa"/>
            <w:tcBorders>
              <w:top w:val="single" w:sz="4" w:space="0" w:color="auto"/>
              <w:bottom w:val="single" w:sz="4" w:space="0" w:color="auto"/>
            </w:tcBorders>
            <w:vAlign w:val="center"/>
          </w:tcPr>
          <w:p w14:paraId="194B098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Method</w:t>
            </w:r>
          </w:p>
        </w:tc>
        <w:tc>
          <w:tcPr>
            <w:tcW w:w="1191" w:type="dxa"/>
            <w:tcBorders>
              <w:top w:val="single" w:sz="4" w:space="0" w:color="auto"/>
              <w:bottom w:val="single" w:sz="4" w:space="0" w:color="auto"/>
            </w:tcBorders>
            <w:vAlign w:val="center"/>
          </w:tcPr>
          <w:p w14:paraId="6EB99EA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LMA</w:t>
            </w:r>
          </w:p>
        </w:tc>
        <w:tc>
          <w:tcPr>
            <w:tcW w:w="1191" w:type="dxa"/>
            <w:tcBorders>
              <w:top w:val="single" w:sz="4" w:space="0" w:color="auto"/>
              <w:bottom w:val="single" w:sz="4" w:space="0" w:color="auto"/>
            </w:tcBorders>
            <w:vAlign w:val="center"/>
          </w:tcPr>
          <w:p w14:paraId="6208CE0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LAD</w:t>
            </w:r>
          </w:p>
        </w:tc>
        <w:tc>
          <w:tcPr>
            <w:tcW w:w="1191" w:type="dxa"/>
            <w:tcBorders>
              <w:top w:val="single" w:sz="4" w:space="0" w:color="auto"/>
              <w:bottom w:val="single" w:sz="4" w:space="0" w:color="auto"/>
            </w:tcBorders>
            <w:vAlign w:val="center"/>
          </w:tcPr>
          <w:p w14:paraId="06D5B0F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LCX</w:t>
            </w:r>
          </w:p>
        </w:tc>
        <w:tc>
          <w:tcPr>
            <w:tcW w:w="1191" w:type="dxa"/>
            <w:tcBorders>
              <w:top w:val="single" w:sz="4" w:space="0" w:color="auto"/>
              <w:bottom w:val="single" w:sz="4" w:space="0" w:color="auto"/>
            </w:tcBorders>
            <w:vAlign w:val="center"/>
          </w:tcPr>
          <w:p w14:paraId="4EF22727"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w:t>
            </w:r>
          </w:p>
        </w:tc>
        <w:tc>
          <w:tcPr>
            <w:tcW w:w="1191" w:type="dxa"/>
            <w:tcBorders>
              <w:top w:val="single" w:sz="4" w:space="0" w:color="auto"/>
              <w:bottom w:val="single" w:sz="4" w:space="0" w:color="auto"/>
            </w:tcBorders>
            <w:vAlign w:val="center"/>
          </w:tcPr>
          <w:p w14:paraId="3AD4EAF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OM</w:t>
            </w:r>
          </w:p>
        </w:tc>
        <w:tc>
          <w:tcPr>
            <w:tcW w:w="1191" w:type="dxa"/>
            <w:tcBorders>
              <w:top w:val="single" w:sz="4" w:space="0" w:color="auto"/>
              <w:bottom w:val="single" w:sz="4" w:space="0" w:color="auto"/>
            </w:tcBorders>
            <w:vAlign w:val="center"/>
          </w:tcPr>
          <w:p w14:paraId="15460F5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All</w:t>
            </w:r>
          </w:p>
        </w:tc>
      </w:tr>
      <w:tr w:rsidR="0098587A" w:rsidRPr="0098587A" w14:paraId="39513A15" w14:textId="77777777" w:rsidTr="00864688">
        <w:tc>
          <w:tcPr>
            <w:tcW w:w="644" w:type="dxa"/>
            <w:vMerge w:val="restart"/>
            <w:tcBorders>
              <w:top w:val="single" w:sz="4" w:space="0" w:color="auto"/>
            </w:tcBorders>
            <w:vAlign w:val="center"/>
          </w:tcPr>
          <w:p w14:paraId="6F17625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ACC</w:t>
            </w:r>
          </w:p>
        </w:tc>
        <w:tc>
          <w:tcPr>
            <w:tcW w:w="1088" w:type="dxa"/>
            <w:tcBorders>
              <w:top w:val="single" w:sz="4" w:space="0" w:color="auto"/>
            </w:tcBorders>
            <w:vAlign w:val="center"/>
          </w:tcPr>
          <w:p w14:paraId="6F2505F6" w14:textId="4E380594"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 xml:space="preserve">SVM </w:t>
            </w:r>
            <w:r w:rsidRPr="0098587A">
              <w:rPr>
                <w:rFonts w:ascii="Times New Roman" w:hAnsi="Times New Roman" w:cs="Times New Roman"/>
                <w:color w:val="FF0000"/>
                <w:sz w:val="16"/>
                <w:szCs w:val="16"/>
              </w:rPr>
              <w:fldChar w:fldCharType="begin"/>
            </w:r>
            <w:r w:rsidR="00C2592C" w:rsidRPr="0098587A">
              <w:rPr>
                <w:rFonts w:ascii="Times New Roman" w:hAnsi="Times New Roman" w:cs="Times New Roman"/>
                <w:color w:val="FF0000"/>
                <w:sz w:val="16"/>
                <w:szCs w:val="16"/>
              </w:rPr>
              <w:instrText xml:space="preserve"> ADDIN ZOTERO_ITEM CSL_CITATION {"citationID":"p7bds4uM","properties":{"formattedCitation":"[14]","plainCitation":"[14]","dontUpdate":true,"noteIndex":0},"citationItems":[{"id":3860,"uris":["http://zotero.org/users/9055435/items/H272WI6M"],"itemData":{"id":3860,"type":"article-journal","abstract":"Accurate semantic segmentation of each coronary artery using invasive coronary angiography (ICA) is important for stenosis assessment and coronary artery disease (CAD) diagnosis. In this paper, we propose a multi-step semantic segmentation algorithm based on analyzing arterial segments extracted from ICAs. The proposed algorithm firstly extracts the entire arterial binary mask (binary vascular tree) using a deep learning-based method. Then we extract the centerline of the binary vascular tree and separate it into different arterial segments. Finally, by extracting the underlying arterial topology, position, and pixel features, we construct a powerful coronary artery segment classifier based on a support vector machine. Each arterial segment is classified into the left coronary artery (LCA), left anterior descending (LAD), and other types of arterial segments. The proposed method was tested on a dataset with 225 ICAs and achieved a mean accuracy of 70.33% for the multi-class artery classification and a mean intersection over union of 0.6868 for semantic segmentation of arteries. The experimental results show the effectiveness of the proposed algorithm, which provides impressive performance for analyzing the individual arteries in ICAs.","container-title":"Journal of Advances in Applied &amp; Computational Mathematics","DOI":"10.15377/2409-5761.2022.09.6","ISSN":"2409-5761","language":"en","license":"Copyright (c) 2022 Chen Zhao, Robert Bober, Haipeng Tang, Jinshan Tang, Minghao Dong, Chaoyang Zhang, Zhuo He, Michele L. Esposito, Zhihui Xu, Weihua Zhou","page":"76-85","source":"www.avantipublishers.com","title":"Semantic Segmentation to Extract Coronary Arteries in Invasive Coronary Angiograms","volume":"9","author":[{"family":"Zhao","given":"Chen"},{"family":"Bober","given":"Robert"},{"family":"Tang","given":"Haipeng"},{"family":"Tang","given":"Jinshan"},{"family":"Dong","given":"Minghao"},{"family":"Zhang","given":"Chaoyang"},{"family":"He","given":"Zhuo"},{"family":"Esposito","given":"Michele"},{"family":"Xu","given":"Zhihui"},{"family":"Zhou","given":"Weihua"}],"issued":{"date-parts":[["2022",5,24]]}}}],"schema":"https://github.com/citation-style-language/schema/raw/master/csl-citation.json"} </w:instrText>
            </w:r>
            <w:r w:rsidRPr="0098587A">
              <w:rPr>
                <w:rFonts w:ascii="Times New Roman" w:hAnsi="Times New Roman" w:cs="Times New Roman"/>
                <w:color w:val="FF0000"/>
                <w:sz w:val="16"/>
                <w:szCs w:val="16"/>
              </w:rPr>
              <w:fldChar w:fldCharType="end"/>
            </w:r>
          </w:p>
        </w:tc>
        <w:tc>
          <w:tcPr>
            <w:tcW w:w="1191" w:type="dxa"/>
            <w:tcBorders>
              <w:top w:val="single" w:sz="4" w:space="0" w:color="auto"/>
            </w:tcBorders>
            <w:vAlign w:val="center"/>
          </w:tcPr>
          <w:p w14:paraId="7A62A487"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0.9925±0.0151</w:t>
            </w:r>
          </w:p>
        </w:tc>
        <w:tc>
          <w:tcPr>
            <w:tcW w:w="1191" w:type="dxa"/>
            <w:tcBorders>
              <w:top w:val="single" w:sz="4" w:space="0" w:color="auto"/>
            </w:tcBorders>
            <w:vAlign w:val="center"/>
          </w:tcPr>
          <w:p w14:paraId="354EBA1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0.6331±0.0540</w:t>
            </w:r>
          </w:p>
        </w:tc>
        <w:tc>
          <w:tcPr>
            <w:tcW w:w="1191" w:type="dxa"/>
            <w:tcBorders>
              <w:top w:val="single" w:sz="4" w:space="0" w:color="auto"/>
            </w:tcBorders>
            <w:vAlign w:val="center"/>
          </w:tcPr>
          <w:p w14:paraId="2846DA1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0.6388±0.0390</w:t>
            </w:r>
          </w:p>
        </w:tc>
        <w:tc>
          <w:tcPr>
            <w:tcW w:w="1191" w:type="dxa"/>
            <w:tcBorders>
              <w:top w:val="single" w:sz="4" w:space="0" w:color="auto"/>
            </w:tcBorders>
            <w:vAlign w:val="center"/>
          </w:tcPr>
          <w:p w14:paraId="412A030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0.6147±0.0410</w:t>
            </w:r>
          </w:p>
        </w:tc>
        <w:tc>
          <w:tcPr>
            <w:tcW w:w="1191" w:type="dxa"/>
            <w:tcBorders>
              <w:top w:val="single" w:sz="4" w:space="0" w:color="auto"/>
            </w:tcBorders>
            <w:vAlign w:val="center"/>
          </w:tcPr>
          <w:p w14:paraId="03C3908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0.5907±0.0419</w:t>
            </w:r>
          </w:p>
        </w:tc>
        <w:tc>
          <w:tcPr>
            <w:tcW w:w="1191" w:type="dxa"/>
            <w:tcBorders>
              <w:top w:val="single" w:sz="4" w:space="0" w:color="auto"/>
            </w:tcBorders>
            <w:vAlign w:val="center"/>
          </w:tcPr>
          <w:p w14:paraId="008CEC4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0.6651±0.0080</w:t>
            </w:r>
          </w:p>
        </w:tc>
      </w:tr>
      <w:tr w:rsidR="0098587A" w:rsidRPr="0098587A" w14:paraId="5DFACCDD" w14:textId="77777777" w:rsidTr="00864688">
        <w:tc>
          <w:tcPr>
            <w:tcW w:w="644" w:type="dxa"/>
            <w:vMerge/>
            <w:vAlign w:val="center"/>
          </w:tcPr>
          <w:p w14:paraId="7C2E0CBF"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0DABEDE1"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vAlign w:val="bottom"/>
          </w:tcPr>
          <w:p w14:paraId="17D1993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5EEEDF71"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0.8828±0.0136</w:t>
            </w:r>
          </w:p>
        </w:tc>
        <w:tc>
          <w:tcPr>
            <w:tcW w:w="1191" w:type="dxa"/>
            <w:vAlign w:val="bottom"/>
          </w:tcPr>
          <w:p w14:paraId="0CFEC87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0.9245±0.0235</w:t>
            </w:r>
          </w:p>
        </w:tc>
        <w:tc>
          <w:tcPr>
            <w:tcW w:w="1191" w:type="dxa"/>
            <w:vAlign w:val="bottom"/>
          </w:tcPr>
          <w:p w14:paraId="255C8173"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68DEEFE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4BA6EDB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0.6182±0.0094</w:t>
            </w:r>
          </w:p>
        </w:tc>
      </w:tr>
      <w:tr w:rsidR="0098587A" w:rsidRPr="0098587A" w14:paraId="1EBA51D4" w14:textId="77777777" w:rsidTr="00864688">
        <w:tc>
          <w:tcPr>
            <w:tcW w:w="644" w:type="dxa"/>
            <w:vMerge/>
            <w:vAlign w:val="center"/>
          </w:tcPr>
          <w:p w14:paraId="79922162"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7617AA67"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DTU</w:t>
            </w:r>
          </w:p>
        </w:tc>
        <w:tc>
          <w:tcPr>
            <w:tcW w:w="1191" w:type="dxa"/>
            <w:vAlign w:val="bottom"/>
          </w:tcPr>
          <w:p w14:paraId="04F130B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33E6F41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1.0000±0.0000</w:t>
            </w:r>
          </w:p>
        </w:tc>
        <w:tc>
          <w:tcPr>
            <w:tcW w:w="1191" w:type="dxa"/>
            <w:vAlign w:val="bottom"/>
          </w:tcPr>
          <w:p w14:paraId="3E2DCEE6"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0.7359±0.0194</w:t>
            </w:r>
          </w:p>
        </w:tc>
        <w:tc>
          <w:tcPr>
            <w:tcW w:w="1191" w:type="dxa"/>
            <w:vAlign w:val="bottom"/>
          </w:tcPr>
          <w:p w14:paraId="7E67132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5357024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0.3575±0.2923</w:t>
            </w:r>
          </w:p>
        </w:tc>
        <w:tc>
          <w:tcPr>
            <w:tcW w:w="1191" w:type="dxa"/>
            <w:vAlign w:val="bottom"/>
          </w:tcPr>
          <w:p w14:paraId="4BFF5DB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0.5450±0.0516</w:t>
            </w:r>
          </w:p>
        </w:tc>
      </w:tr>
      <w:tr w:rsidR="0098587A" w:rsidRPr="0098587A" w14:paraId="77763023" w14:textId="77777777" w:rsidTr="00864688">
        <w:tc>
          <w:tcPr>
            <w:tcW w:w="644" w:type="dxa"/>
            <w:vMerge/>
            <w:vAlign w:val="center"/>
          </w:tcPr>
          <w:p w14:paraId="6CE1F586"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339508C5" w14:textId="77777777" w:rsidR="0014455C" w:rsidRPr="0098587A" w:rsidRDefault="0014455C" w:rsidP="00864688">
            <w:pPr>
              <w:jc w:val="center"/>
              <w:rPr>
                <w:rFonts w:ascii="Times New Roman" w:hAnsi="Times New Roman" w:cs="Times New Roman"/>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vAlign w:val="bottom"/>
          </w:tcPr>
          <w:p w14:paraId="777E4767"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4286327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0.8845±0.0150</w:t>
            </w:r>
          </w:p>
        </w:tc>
        <w:tc>
          <w:tcPr>
            <w:tcW w:w="1191" w:type="dxa"/>
            <w:vAlign w:val="bottom"/>
          </w:tcPr>
          <w:p w14:paraId="314A65A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0.9871±0.0120</w:t>
            </w:r>
          </w:p>
        </w:tc>
        <w:tc>
          <w:tcPr>
            <w:tcW w:w="1191" w:type="dxa"/>
            <w:vAlign w:val="bottom"/>
          </w:tcPr>
          <w:p w14:paraId="0E2BA06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3AB44663"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0.5981±0.0165</w:t>
            </w:r>
          </w:p>
        </w:tc>
        <w:tc>
          <w:tcPr>
            <w:tcW w:w="1191" w:type="dxa"/>
            <w:vAlign w:val="bottom"/>
          </w:tcPr>
          <w:p w14:paraId="30FD10B1"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0.7492±0.0085</w:t>
            </w:r>
          </w:p>
        </w:tc>
      </w:tr>
      <w:tr w:rsidR="0098587A" w:rsidRPr="0098587A" w14:paraId="68F6D661" w14:textId="77777777" w:rsidTr="00864688">
        <w:tc>
          <w:tcPr>
            <w:tcW w:w="644" w:type="dxa"/>
            <w:vMerge/>
            <w:vAlign w:val="center"/>
          </w:tcPr>
          <w:p w14:paraId="0C21A6C1"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0206ED4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CPR-GCN</w:t>
            </w:r>
          </w:p>
        </w:tc>
        <w:tc>
          <w:tcPr>
            <w:tcW w:w="1191" w:type="dxa"/>
            <w:vAlign w:val="bottom"/>
          </w:tcPr>
          <w:p w14:paraId="5ECA0C0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0.5361±0.2996</w:t>
            </w:r>
          </w:p>
        </w:tc>
        <w:tc>
          <w:tcPr>
            <w:tcW w:w="1191" w:type="dxa"/>
            <w:vAlign w:val="bottom"/>
          </w:tcPr>
          <w:p w14:paraId="083CEBE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0.5319±0.1239</w:t>
            </w:r>
          </w:p>
        </w:tc>
        <w:tc>
          <w:tcPr>
            <w:tcW w:w="1191" w:type="dxa"/>
            <w:vAlign w:val="bottom"/>
          </w:tcPr>
          <w:p w14:paraId="2431ADB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0.5072±0.1447</w:t>
            </w:r>
          </w:p>
        </w:tc>
        <w:tc>
          <w:tcPr>
            <w:tcW w:w="1191" w:type="dxa"/>
            <w:vAlign w:val="bottom"/>
          </w:tcPr>
          <w:p w14:paraId="20E322C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0.0624±0.0953</w:t>
            </w:r>
          </w:p>
        </w:tc>
        <w:tc>
          <w:tcPr>
            <w:tcW w:w="1191" w:type="dxa"/>
            <w:vAlign w:val="bottom"/>
          </w:tcPr>
          <w:p w14:paraId="44BABE9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0.5341±0.3045</w:t>
            </w:r>
          </w:p>
        </w:tc>
        <w:tc>
          <w:tcPr>
            <w:tcW w:w="1191" w:type="dxa"/>
            <w:vAlign w:val="bottom"/>
          </w:tcPr>
          <w:p w14:paraId="4B2F199F"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0.4581±0.0536</w:t>
            </w:r>
          </w:p>
        </w:tc>
      </w:tr>
      <w:tr w:rsidR="0098587A" w:rsidRPr="0098587A" w14:paraId="3BBF1276" w14:textId="77777777" w:rsidTr="00864688">
        <w:tc>
          <w:tcPr>
            <w:tcW w:w="644" w:type="dxa"/>
            <w:vMerge/>
            <w:tcBorders>
              <w:bottom w:val="single" w:sz="4" w:space="0" w:color="auto"/>
            </w:tcBorders>
            <w:vAlign w:val="center"/>
          </w:tcPr>
          <w:p w14:paraId="608B3D79"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bottom w:val="single" w:sz="4" w:space="0" w:color="auto"/>
            </w:tcBorders>
            <w:vAlign w:val="center"/>
          </w:tcPr>
          <w:p w14:paraId="58C23CE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AGMN</w:t>
            </w:r>
          </w:p>
        </w:tc>
        <w:tc>
          <w:tcPr>
            <w:tcW w:w="1191" w:type="dxa"/>
            <w:tcBorders>
              <w:bottom w:val="single" w:sz="4" w:space="0" w:color="auto"/>
            </w:tcBorders>
            <w:vAlign w:val="bottom"/>
          </w:tcPr>
          <w:p w14:paraId="2EA80E2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0.9956±0.0089</w:t>
            </w:r>
          </w:p>
        </w:tc>
        <w:tc>
          <w:tcPr>
            <w:tcW w:w="1191" w:type="dxa"/>
            <w:tcBorders>
              <w:bottom w:val="single" w:sz="4" w:space="0" w:color="auto"/>
            </w:tcBorders>
            <w:vAlign w:val="bottom"/>
          </w:tcPr>
          <w:p w14:paraId="00333DD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0.8432±0.0306</w:t>
            </w:r>
          </w:p>
        </w:tc>
        <w:tc>
          <w:tcPr>
            <w:tcW w:w="1191" w:type="dxa"/>
            <w:tcBorders>
              <w:bottom w:val="single" w:sz="4" w:space="0" w:color="auto"/>
            </w:tcBorders>
            <w:vAlign w:val="bottom"/>
          </w:tcPr>
          <w:p w14:paraId="48D834E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0.8046±0.0452</w:t>
            </w:r>
          </w:p>
        </w:tc>
        <w:tc>
          <w:tcPr>
            <w:tcW w:w="1191" w:type="dxa"/>
            <w:tcBorders>
              <w:bottom w:val="single" w:sz="4" w:space="0" w:color="auto"/>
            </w:tcBorders>
            <w:vAlign w:val="bottom"/>
          </w:tcPr>
          <w:p w14:paraId="29715211"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0.7956±0.0412</w:t>
            </w:r>
          </w:p>
        </w:tc>
        <w:tc>
          <w:tcPr>
            <w:tcW w:w="1191" w:type="dxa"/>
            <w:tcBorders>
              <w:bottom w:val="single" w:sz="4" w:space="0" w:color="auto"/>
            </w:tcBorders>
            <w:vAlign w:val="bottom"/>
          </w:tcPr>
          <w:p w14:paraId="7B660C1F"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0.7565±0.0825</w:t>
            </w:r>
          </w:p>
        </w:tc>
        <w:tc>
          <w:tcPr>
            <w:tcW w:w="1191" w:type="dxa"/>
            <w:tcBorders>
              <w:bottom w:val="single" w:sz="4" w:space="0" w:color="auto"/>
            </w:tcBorders>
            <w:vAlign w:val="bottom"/>
          </w:tcPr>
          <w:p w14:paraId="14EBF913"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0.8264±0.0302</w:t>
            </w:r>
          </w:p>
        </w:tc>
      </w:tr>
      <w:tr w:rsidR="0098587A" w:rsidRPr="0098587A" w14:paraId="52271F53" w14:textId="77777777" w:rsidTr="00864688">
        <w:tc>
          <w:tcPr>
            <w:tcW w:w="644" w:type="dxa"/>
            <w:vMerge w:val="restart"/>
            <w:tcBorders>
              <w:top w:val="single" w:sz="4" w:space="0" w:color="auto"/>
              <w:bottom w:val="nil"/>
            </w:tcBorders>
            <w:vAlign w:val="center"/>
          </w:tcPr>
          <w:p w14:paraId="2C341A6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PRE</w:t>
            </w:r>
          </w:p>
        </w:tc>
        <w:tc>
          <w:tcPr>
            <w:tcW w:w="1088" w:type="dxa"/>
            <w:tcBorders>
              <w:top w:val="single" w:sz="4" w:space="0" w:color="auto"/>
              <w:bottom w:val="nil"/>
            </w:tcBorders>
            <w:vAlign w:val="center"/>
          </w:tcPr>
          <w:p w14:paraId="65E68E1A" w14:textId="08637B31"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 xml:space="preserve">SVM </w:t>
            </w:r>
            <w:r w:rsidRPr="0098587A">
              <w:rPr>
                <w:rFonts w:ascii="Times New Roman" w:hAnsi="Times New Roman" w:cs="Times New Roman"/>
                <w:color w:val="FF0000"/>
                <w:sz w:val="16"/>
                <w:szCs w:val="16"/>
              </w:rPr>
              <w:fldChar w:fldCharType="begin"/>
            </w:r>
            <w:r w:rsidR="00C2592C" w:rsidRPr="0098587A">
              <w:rPr>
                <w:rFonts w:ascii="Times New Roman" w:hAnsi="Times New Roman" w:cs="Times New Roman"/>
                <w:color w:val="FF0000"/>
                <w:sz w:val="16"/>
                <w:szCs w:val="16"/>
              </w:rPr>
              <w:instrText xml:space="preserve"> ADDIN ZOTERO_ITEM CSL_CITATION {"citationID":"10QI1izv","properties":{"formattedCitation":"[14]","plainCitation":"[14]","dontUpdate":true,"noteIndex":0},"citationItems":[{"id":3860,"uris":["http://zotero.org/users/9055435/items/H272WI6M"],"itemData":{"id":3860,"type":"article-journal","abstract":"Accurate semantic segmentation of each coronary artery using invasive coronary angiography (ICA) is important for stenosis assessment and coronary artery disease (CAD) diagnosis. In this paper, we propose a multi-step semantic segmentation algorithm based on analyzing arterial segments extracted from ICAs. The proposed algorithm firstly extracts the entire arterial binary mask (binary vascular tree) using a deep learning-based method. Then we extract the centerline of the binary vascular tree and separate it into different arterial segments. Finally, by extracting the underlying arterial topology, position, and pixel features, we construct a powerful coronary artery segment classifier based on a support vector machine. Each arterial segment is classified into the left coronary artery (LCA), left anterior descending (LAD), and other types of arterial segments. The proposed method was tested on a dataset with 225 ICAs and achieved a mean accuracy of 70.33% for the multi-class artery classification and a mean intersection over union of 0.6868 for semantic segmentation of arteries. The experimental results show the effectiveness of the proposed algorithm, which provides impressive performance for analyzing the individual arteries in ICAs.","container-title":"Journal of Advances in Applied &amp; Computational Mathematics","DOI":"10.15377/2409-5761.2022.09.6","ISSN":"2409-5761","language":"en","license":"Copyright (c) 2022 Chen Zhao, Robert Bober, Haipeng Tang, Jinshan Tang, Minghao Dong, Chaoyang Zhang, Zhuo He, Michele L. Esposito, Zhihui Xu, Weihua Zhou","page":"76-85","source":"www.avantipublishers.com","title":"Semantic Segmentation to Extract Coronary Arteries in Invasive Coronary Angiograms","volume":"9","author":[{"family":"Zhao","given":"Chen"},{"family":"Bober","given":"Robert"},{"family":"Tang","given":"Haipeng"},{"family":"Tang","given":"Jinshan"},{"family":"Dong","given":"Minghao"},{"family":"Zhang","given":"Chaoyang"},{"family":"He","given":"Zhuo"},{"family":"Esposito","given":"Michele"},{"family":"Xu","given":"Zhihui"},{"family":"Zhou","given":"Weihua"}],"issued":{"date-parts":[["2022",5,24]]}}}],"schema":"https://github.com/citation-style-language/schema/raw/master/csl-citation.json"} </w:instrText>
            </w:r>
            <w:r w:rsidRPr="0098587A">
              <w:rPr>
                <w:rFonts w:ascii="Times New Roman" w:hAnsi="Times New Roman" w:cs="Times New Roman"/>
                <w:color w:val="FF0000"/>
                <w:sz w:val="16"/>
                <w:szCs w:val="16"/>
              </w:rPr>
              <w:fldChar w:fldCharType="end"/>
            </w:r>
          </w:p>
        </w:tc>
        <w:tc>
          <w:tcPr>
            <w:tcW w:w="1191" w:type="dxa"/>
            <w:tcBorders>
              <w:top w:val="single" w:sz="4" w:space="0" w:color="auto"/>
              <w:bottom w:val="nil"/>
            </w:tcBorders>
            <w:vAlign w:val="bottom"/>
          </w:tcPr>
          <w:p w14:paraId="58E678B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0.9778±0.0071</w:t>
            </w:r>
          </w:p>
        </w:tc>
        <w:tc>
          <w:tcPr>
            <w:tcW w:w="1191" w:type="dxa"/>
            <w:tcBorders>
              <w:top w:val="single" w:sz="4" w:space="0" w:color="auto"/>
              <w:bottom w:val="nil"/>
            </w:tcBorders>
            <w:vAlign w:val="bottom"/>
          </w:tcPr>
          <w:p w14:paraId="1CB24606"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0.6586±0.0174</w:t>
            </w:r>
          </w:p>
        </w:tc>
        <w:tc>
          <w:tcPr>
            <w:tcW w:w="1191" w:type="dxa"/>
            <w:tcBorders>
              <w:top w:val="single" w:sz="4" w:space="0" w:color="auto"/>
              <w:bottom w:val="nil"/>
            </w:tcBorders>
            <w:vAlign w:val="bottom"/>
          </w:tcPr>
          <w:p w14:paraId="7E350E7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0.6375±0.0378</w:t>
            </w:r>
          </w:p>
        </w:tc>
        <w:tc>
          <w:tcPr>
            <w:tcW w:w="1191" w:type="dxa"/>
            <w:tcBorders>
              <w:top w:val="single" w:sz="4" w:space="0" w:color="auto"/>
              <w:bottom w:val="nil"/>
            </w:tcBorders>
            <w:vAlign w:val="bottom"/>
          </w:tcPr>
          <w:p w14:paraId="54791DEF"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0.5554±0.0101</w:t>
            </w:r>
          </w:p>
        </w:tc>
        <w:tc>
          <w:tcPr>
            <w:tcW w:w="1191" w:type="dxa"/>
            <w:tcBorders>
              <w:top w:val="single" w:sz="4" w:space="0" w:color="auto"/>
              <w:bottom w:val="nil"/>
            </w:tcBorders>
            <w:vAlign w:val="bottom"/>
          </w:tcPr>
          <w:p w14:paraId="457E3BE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0.6278±0.0261</w:t>
            </w:r>
          </w:p>
        </w:tc>
        <w:tc>
          <w:tcPr>
            <w:tcW w:w="1191" w:type="dxa"/>
            <w:tcBorders>
              <w:top w:val="single" w:sz="4" w:space="0" w:color="auto"/>
              <w:bottom w:val="nil"/>
            </w:tcBorders>
            <w:vAlign w:val="bottom"/>
          </w:tcPr>
          <w:p w14:paraId="16CD0435"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0.6679±0.0081</w:t>
            </w:r>
          </w:p>
        </w:tc>
      </w:tr>
      <w:tr w:rsidR="0098587A" w:rsidRPr="0098587A" w14:paraId="14BBB9D3" w14:textId="77777777" w:rsidTr="00864688">
        <w:tc>
          <w:tcPr>
            <w:tcW w:w="644" w:type="dxa"/>
            <w:vMerge/>
            <w:tcBorders>
              <w:top w:val="nil"/>
              <w:bottom w:val="nil"/>
            </w:tcBorders>
            <w:vAlign w:val="center"/>
          </w:tcPr>
          <w:p w14:paraId="41E9843A"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36826D1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tcBorders>
              <w:top w:val="nil"/>
              <w:bottom w:val="nil"/>
            </w:tcBorders>
            <w:vAlign w:val="bottom"/>
          </w:tcPr>
          <w:p w14:paraId="449F611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315CC4D7"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0.7927±0.0167</w:t>
            </w:r>
          </w:p>
        </w:tc>
        <w:tc>
          <w:tcPr>
            <w:tcW w:w="1191" w:type="dxa"/>
            <w:tcBorders>
              <w:top w:val="nil"/>
              <w:bottom w:val="nil"/>
            </w:tcBorders>
            <w:vAlign w:val="bottom"/>
          </w:tcPr>
          <w:p w14:paraId="4EF82DE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0.4629±0.0106</w:t>
            </w:r>
          </w:p>
        </w:tc>
        <w:tc>
          <w:tcPr>
            <w:tcW w:w="1191" w:type="dxa"/>
            <w:tcBorders>
              <w:top w:val="nil"/>
              <w:bottom w:val="nil"/>
            </w:tcBorders>
            <w:vAlign w:val="bottom"/>
          </w:tcPr>
          <w:p w14:paraId="2205701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45AA5AF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3371183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0.4562±0.0069</w:t>
            </w:r>
          </w:p>
        </w:tc>
      </w:tr>
      <w:tr w:rsidR="0098587A" w:rsidRPr="0098587A" w14:paraId="0E8A7180" w14:textId="77777777" w:rsidTr="00864688">
        <w:tc>
          <w:tcPr>
            <w:tcW w:w="644" w:type="dxa"/>
            <w:vMerge/>
            <w:tcBorders>
              <w:top w:val="nil"/>
              <w:bottom w:val="nil"/>
            </w:tcBorders>
            <w:vAlign w:val="center"/>
          </w:tcPr>
          <w:p w14:paraId="00D48915"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749B8B4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DTU</w:t>
            </w:r>
          </w:p>
        </w:tc>
        <w:tc>
          <w:tcPr>
            <w:tcW w:w="1191" w:type="dxa"/>
            <w:tcBorders>
              <w:top w:val="nil"/>
              <w:bottom w:val="nil"/>
            </w:tcBorders>
            <w:vAlign w:val="bottom"/>
          </w:tcPr>
          <w:p w14:paraId="0E3BC3F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25D8D822"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0.8562±0.0190</w:t>
            </w:r>
          </w:p>
        </w:tc>
        <w:tc>
          <w:tcPr>
            <w:tcW w:w="1191" w:type="dxa"/>
            <w:tcBorders>
              <w:top w:val="nil"/>
              <w:bottom w:val="nil"/>
            </w:tcBorders>
            <w:vAlign w:val="bottom"/>
          </w:tcPr>
          <w:p w14:paraId="0AE85331"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0.5853±0.0099</w:t>
            </w:r>
          </w:p>
        </w:tc>
        <w:tc>
          <w:tcPr>
            <w:tcW w:w="1191" w:type="dxa"/>
            <w:tcBorders>
              <w:top w:val="nil"/>
              <w:bottom w:val="nil"/>
            </w:tcBorders>
            <w:vAlign w:val="bottom"/>
          </w:tcPr>
          <w:p w14:paraId="0DCC332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6DD41DE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0.9808±0.0122</w:t>
            </w:r>
          </w:p>
        </w:tc>
        <w:tc>
          <w:tcPr>
            <w:tcW w:w="1191" w:type="dxa"/>
            <w:tcBorders>
              <w:top w:val="nil"/>
              <w:bottom w:val="nil"/>
            </w:tcBorders>
            <w:vAlign w:val="bottom"/>
          </w:tcPr>
          <w:p w14:paraId="7D8C684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0.6927±0.0074</w:t>
            </w:r>
          </w:p>
        </w:tc>
      </w:tr>
      <w:tr w:rsidR="0098587A" w:rsidRPr="0098587A" w14:paraId="3C62F12B" w14:textId="77777777" w:rsidTr="00864688">
        <w:tc>
          <w:tcPr>
            <w:tcW w:w="644" w:type="dxa"/>
            <w:vMerge/>
            <w:tcBorders>
              <w:top w:val="nil"/>
              <w:bottom w:val="nil"/>
            </w:tcBorders>
            <w:vAlign w:val="center"/>
          </w:tcPr>
          <w:p w14:paraId="7030E409"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1EA91160" w14:textId="77777777" w:rsidR="0014455C" w:rsidRPr="0098587A" w:rsidRDefault="0014455C" w:rsidP="00864688">
            <w:pPr>
              <w:jc w:val="center"/>
              <w:rPr>
                <w:rFonts w:ascii="Times New Roman" w:hAnsi="Times New Roman" w:cs="Times New Roman"/>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tcBorders>
              <w:top w:val="nil"/>
              <w:bottom w:val="nil"/>
            </w:tcBorders>
            <w:vAlign w:val="center"/>
          </w:tcPr>
          <w:p w14:paraId="570C5D2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center"/>
          </w:tcPr>
          <w:p w14:paraId="105D78E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0.4284±0.0044</w:t>
            </w:r>
          </w:p>
        </w:tc>
        <w:tc>
          <w:tcPr>
            <w:tcW w:w="1191" w:type="dxa"/>
            <w:tcBorders>
              <w:top w:val="nil"/>
              <w:bottom w:val="nil"/>
            </w:tcBorders>
            <w:vAlign w:val="center"/>
          </w:tcPr>
          <w:p w14:paraId="6CF32AE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0.6795±0.1010</w:t>
            </w:r>
          </w:p>
        </w:tc>
        <w:tc>
          <w:tcPr>
            <w:tcW w:w="1191" w:type="dxa"/>
            <w:tcBorders>
              <w:top w:val="nil"/>
              <w:bottom w:val="nil"/>
            </w:tcBorders>
            <w:vAlign w:val="center"/>
          </w:tcPr>
          <w:p w14:paraId="47C2A21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center"/>
          </w:tcPr>
          <w:p w14:paraId="10D1E81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0.5924±0.4837</w:t>
            </w:r>
          </w:p>
        </w:tc>
        <w:tc>
          <w:tcPr>
            <w:tcW w:w="1191" w:type="dxa"/>
            <w:tcBorders>
              <w:top w:val="nil"/>
              <w:bottom w:val="nil"/>
            </w:tcBorders>
            <w:vAlign w:val="center"/>
          </w:tcPr>
          <w:p w14:paraId="5FC24F2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0.4264±0.1212</w:t>
            </w:r>
          </w:p>
        </w:tc>
      </w:tr>
      <w:tr w:rsidR="0098587A" w:rsidRPr="0098587A" w14:paraId="2BD4FFAC" w14:textId="77777777" w:rsidTr="00864688">
        <w:trPr>
          <w:trHeight w:val="45"/>
        </w:trPr>
        <w:tc>
          <w:tcPr>
            <w:tcW w:w="644" w:type="dxa"/>
            <w:vMerge/>
            <w:tcBorders>
              <w:top w:val="nil"/>
              <w:bottom w:val="nil"/>
            </w:tcBorders>
            <w:vAlign w:val="center"/>
          </w:tcPr>
          <w:p w14:paraId="3ACAD756"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12B3DA7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CPR-GCN</w:t>
            </w:r>
          </w:p>
        </w:tc>
        <w:tc>
          <w:tcPr>
            <w:tcW w:w="1191" w:type="dxa"/>
            <w:tcBorders>
              <w:top w:val="nil"/>
              <w:bottom w:val="nil"/>
            </w:tcBorders>
            <w:vAlign w:val="bottom"/>
          </w:tcPr>
          <w:p w14:paraId="18D16B2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0.6208±0.3240</w:t>
            </w:r>
          </w:p>
        </w:tc>
        <w:tc>
          <w:tcPr>
            <w:tcW w:w="1191" w:type="dxa"/>
            <w:tcBorders>
              <w:top w:val="nil"/>
              <w:bottom w:val="nil"/>
            </w:tcBorders>
            <w:vAlign w:val="bottom"/>
          </w:tcPr>
          <w:p w14:paraId="3508F2DD"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0.5675±0.0540</w:t>
            </w:r>
          </w:p>
        </w:tc>
        <w:tc>
          <w:tcPr>
            <w:tcW w:w="1191" w:type="dxa"/>
            <w:tcBorders>
              <w:top w:val="nil"/>
              <w:bottom w:val="nil"/>
            </w:tcBorders>
            <w:vAlign w:val="bottom"/>
          </w:tcPr>
          <w:p w14:paraId="3359E28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0.3964±0.0570</w:t>
            </w:r>
          </w:p>
        </w:tc>
        <w:tc>
          <w:tcPr>
            <w:tcW w:w="1191" w:type="dxa"/>
            <w:tcBorders>
              <w:top w:val="nil"/>
              <w:bottom w:val="nil"/>
            </w:tcBorders>
            <w:vAlign w:val="bottom"/>
          </w:tcPr>
          <w:p w14:paraId="1A5316A7"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0.2802±0.3727</w:t>
            </w:r>
          </w:p>
        </w:tc>
        <w:tc>
          <w:tcPr>
            <w:tcW w:w="1191" w:type="dxa"/>
            <w:tcBorders>
              <w:top w:val="nil"/>
              <w:bottom w:val="nil"/>
            </w:tcBorders>
            <w:vAlign w:val="bottom"/>
          </w:tcPr>
          <w:p w14:paraId="0098C975"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0.3821±0.0139</w:t>
            </w:r>
          </w:p>
        </w:tc>
        <w:tc>
          <w:tcPr>
            <w:tcW w:w="1191" w:type="dxa"/>
            <w:tcBorders>
              <w:top w:val="nil"/>
              <w:bottom w:val="nil"/>
            </w:tcBorders>
            <w:vAlign w:val="bottom"/>
          </w:tcPr>
          <w:p w14:paraId="0075373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0.4463±0.1075</w:t>
            </w:r>
          </w:p>
        </w:tc>
      </w:tr>
      <w:tr w:rsidR="0098587A" w:rsidRPr="0098587A" w14:paraId="1293320D" w14:textId="77777777" w:rsidTr="00864688">
        <w:tc>
          <w:tcPr>
            <w:tcW w:w="644" w:type="dxa"/>
            <w:vMerge/>
            <w:tcBorders>
              <w:top w:val="nil"/>
              <w:bottom w:val="single" w:sz="4" w:space="0" w:color="auto"/>
            </w:tcBorders>
            <w:vAlign w:val="center"/>
          </w:tcPr>
          <w:p w14:paraId="256126AA"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single" w:sz="4" w:space="0" w:color="auto"/>
            </w:tcBorders>
            <w:vAlign w:val="center"/>
          </w:tcPr>
          <w:p w14:paraId="1B15034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AGMN</w:t>
            </w:r>
          </w:p>
        </w:tc>
        <w:tc>
          <w:tcPr>
            <w:tcW w:w="1191" w:type="dxa"/>
            <w:tcBorders>
              <w:top w:val="nil"/>
              <w:bottom w:val="single" w:sz="4" w:space="0" w:color="auto"/>
            </w:tcBorders>
            <w:vAlign w:val="bottom"/>
          </w:tcPr>
          <w:p w14:paraId="102C009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0.9911±0.0109</w:t>
            </w:r>
          </w:p>
        </w:tc>
        <w:tc>
          <w:tcPr>
            <w:tcW w:w="1191" w:type="dxa"/>
            <w:tcBorders>
              <w:top w:val="nil"/>
              <w:bottom w:val="single" w:sz="4" w:space="0" w:color="auto"/>
            </w:tcBorders>
            <w:vAlign w:val="bottom"/>
          </w:tcPr>
          <w:p w14:paraId="031E923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0.8476±0.0481</w:t>
            </w:r>
          </w:p>
        </w:tc>
        <w:tc>
          <w:tcPr>
            <w:tcW w:w="1191" w:type="dxa"/>
            <w:tcBorders>
              <w:top w:val="nil"/>
              <w:bottom w:val="single" w:sz="4" w:space="0" w:color="auto"/>
            </w:tcBorders>
            <w:vAlign w:val="bottom"/>
          </w:tcPr>
          <w:p w14:paraId="46DCB19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0.8256±0.0307</w:t>
            </w:r>
          </w:p>
        </w:tc>
        <w:tc>
          <w:tcPr>
            <w:tcW w:w="1191" w:type="dxa"/>
            <w:tcBorders>
              <w:top w:val="nil"/>
              <w:bottom w:val="single" w:sz="4" w:space="0" w:color="auto"/>
            </w:tcBorders>
            <w:vAlign w:val="bottom"/>
          </w:tcPr>
          <w:p w14:paraId="1B94FED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0.7536±0.0493</w:t>
            </w:r>
          </w:p>
        </w:tc>
        <w:tc>
          <w:tcPr>
            <w:tcW w:w="1191" w:type="dxa"/>
            <w:tcBorders>
              <w:top w:val="nil"/>
              <w:bottom w:val="single" w:sz="4" w:space="0" w:color="auto"/>
            </w:tcBorders>
            <w:vAlign w:val="bottom"/>
          </w:tcPr>
          <w:p w14:paraId="3E01CAF6"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0.7613±0.0319</w:t>
            </w:r>
          </w:p>
        </w:tc>
        <w:tc>
          <w:tcPr>
            <w:tcW w:w="1191" w:type="dxa"/>
            <w:tcBorders>
              <w:top w:val="nil"/>
              <w:bottom w:val="single" w:sz="4" w:space="0" w:color="auto"/>
            </w:tcBorders>
            <w:vAlign w:val="bottom"/>
          </w:tcPr>
          <w:p w14:paraId="65D40A1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0.8276±0.0298</w:t>
            </w:r>
          </w:p>
        </w:tc>
      </w:tr>
      <w:tr w:rsidR="0098587A" w:rsidRPr="0098587A" w14:paraId="6082B555" w14:textId="77777777" w:rsidTr="00864688">
        <w:tc>
          <w:tcPr>
            <w:tcW w:w="644" w:type="dxa"/>
            <w:vMerge w:val="restart"/>
            <w:tcBorders>
              <w:top w:val="single" w:sz="4" w:space="0" w:color="auto"/>
              <w:bottom w:val="nil"/>
            </w:tcBorders>
            <w:vAlign w:val="center"/>
          </w:tcPr>
          <w:p w14:paraId="33F3EA93"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REC</w:t>
            </w:r>
          </w:p>
        </w:tc>
        <w:tc>
          <w:tcPr>
            <w:tcW w:w="1088" w:type="dxa"/>
            <w:tcBorders>
              <w:top w:val="single" w:sz="4" w:space="0" w:color="auto"/>
              <w:bottom w:val="nil"/>
            </w:tcBorders>
            <w:vAlign w:val="center"/>
          </w:tcPr>
          <w:p w14:paraId="2F7AD8AE" w14:textId="16F3F24A"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 xml:space="preserve">SVM </w:t>
            </w:r>
            <w:r w:rsidRPr="0098587A">
              <w:rPr>
                <w:rFonts w:ascii="Times New Roman" w:hAnsi="Times New Roman" w:cs="Times New Roman"/>
                <w:color w:val="FF0000"/>
                <w:sz w:val="16"/>
                <w:szCs w:val="16"/>
              </w:rPr>
              <w:fldChar w:fldCharType="begin"/>
            </w:r>
            <w:r w:rsidR="00C2592C" w:rsidRPr="0098587A">
              <w:rPr>
                <w:rFonts w:ascii="Times New Roman" w:hAnsi="Times New Roman" w:cs="Times New Roman"/>
                <w:color w:val="FF0000"/>
                <w:sz w:val="16"/>
                <w:szCs w:val="16"/>
              </w:rPr>
              <w:instrText xml:space="preserve"> ADDIN ZOTERO_ITEM CSL_CITATION {"citationID":"8K2O6lc9","properties":{"formattedCitation":"[14]","plainCitation":"[14]","dontUpdate":true,"noteIndex":0},"citationItems":[{"id":3860,"uris":["http://zotero.org/users/9055435/items/H272WI6M"],"itemData":{"id":3860,"type":"article-journal","abstract":"Accurate semantic segmentation of each coronary artery using invasive coronary angiography (ICA) is important for stenosis assessment and coronary artery disease (CAD) diagnosis. In this paper, we propose a multi-step semantic segmentation algorithm based on analyzing arterial segments extracted from ICAs. The proposed algorithm firstly extracts the entire arterial binary mask (binary vascular tree) using a deep learning-based method. Then we extract the centerline of the binary vascular tree and separate it into different arterial segments. Finally, by extracting the underlying arterial topology, position, and pixel features, we construct a powerful coronary artery segment classifier based on a support vector machine. Each arterial segment is classified into the left coronary artery (LCA), left anterior descending (LAD), and other types of arterial segments. The proposed method was tested on a dataset with 225 ICAs and achieved a mean accuracy of 70.33% for the multi-class artery classification and a mean intersection over union of 0.6868 for semantic segmentation of arteries. The experimental results show the effectiveness of the proposed algorithm, which provides impressive performance for analyzing the individual arteries in ICAs.","container-title":"Journal of Advances in Applied &amp; Computational Mathematics","DOI":"10.15377/2409-5761.2022.09.6","ISSN":"2409-5761","language":"en","license":"Copyright (c) 2022 Chen Zhao, Robert Bober, Haipeng Tang, Jinshan Tang, Minghao Dong, Chaoyang Zhang, Zhuo He, Michele L. Esposito, Zhihui Xu, Weihua Zhou","page":"76-85","source":"www.avantipublishers.com","title":"Semantic Segmentation to Extract Coronary Arteries in Invasive Coronary Angiograms","volume":"9","author":[{"family":"Zhao","given":"Chen"},{"family":"Bober","given":"Robert"},{"family":"Tang","given":"Haipeng"},{"family":"Tang","given":"Jinshan"},{"family":"Dong","given":"Minghao"},{"family":"Zhang","given":"Chaoyang"},{"family":"He","given":"Zhuo"},{"family":"Esposito","given":"Michele"},{"family":"Xu","given":"Zhihui"},{"family":"Zhou","given":"Weihua"}],"issued":{"date-parts":[["2022",5,24]]}}}],"schema":"https://github.com/citation-style-language/schema/raw/master/csl-citation.json"} </w:instrText>
            </w:r>
            <w:r w:rsidRPr="0098587A">
              <w:rPr>
                <w:rFonts w:ascii="Times New Roman" w:hAnsi="Times New Roman" w:cs="Times New Roman"/>
                <w:color w:val="FF0000"/>
                <w:sz w:val="16"/>
                <w:szCs w:val="16"/>
              </w:rPr>
              <w:fldChar w:fldCharType="end"/>
            </w:r>
          </w:p>
        </w:tc>
        <w:tc>
          <w:tcPr>
            <w:tcW w:w="1191" w:type="dxa"/>
            <w:tcBorders>
              <w:top w:val="single" w:sz="4" w:space="0" w:color="auto"/>
              <w:bottom w:val="nil"/>
            </w:tcBorders>
            <w:vAlign w:val="bottom"/>
          </w:tcPr>
          <w:p w14:paraId="16D7456F"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0.9925±0.0151</w:t>
            </w:r>
          </w:p>
        </w:tc>
        <w:tc>
          <w:tcPr>
            <w:tcW w:w="1191" w:type="dxa"/>
            <w:tcBorders>
              <w:top w:val="single" w:sz="4" w:space="0" w:color="auto"/>
              <w:bottom w:val="nil"/>
            </w:tcBorders>
            <w:vAlign w:val="bottom"/>
          </w:tcPr>
          <w:p w14:paraId="5B8F6BF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0.6331±0.0540</w:t>
            </w:r>
          </w:p>
        </w:tc>
        <w:tc>
          <w:tcPr>
            <w:tcW w:w="1191" w:type="dxa"/>
            <w:tcBorders>
              <w:top w:val="single" w:sz="4" w:space="0" w:color="auto"/>
              <w:bottom w:val="nil"/>
            </w:tcBorders>
            <w:vAlign w:val="bottom"/>
          </w:tcPr>
          <w:p w14:paraId="282DEF3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0.6388±0.0390</w:t>
            </w:r>
          </w:p>
        </w:tc>
        <w:tc>
          <w:tcPr>
            <w:tcW w:w="1191" w:type="dxa"/>
            <w:tcBorders>
              <w:top w:val="single" w:sz="4" w:space="0" w:color="auto"/>
              <w:bottom w:val="nil"/>
            </w:tcBorders>
            <w:vAlign w:val="bottom"/>
          </w:tcPr>
          <w:p w14:paraId="053F274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0.6147±0.0410</w:t>
            </w:r>
          </w:p>
        </w:tc>
        <w:tc>
          <w:tcPr>
            <w:tcW w:w="1191" w:type="dxa"/>
            <w:tcBorders>
              <w:top w:val="single" w:sz="4" w:space="0" w:color="auto"/>
              <w:bottom w:val="nil"/>
            </w:tcBorders>
            <w:vAlign w:val="bottom"/>
          </w:tcPr>
          <w:p w14:paraId="62D3039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0.5907±0.0419</w:t>
            </w:r>
          </w:p>
        </w:tc>
        <w:tc>
          <w:tcPr>
            <w:tcW w:w="1191" w:type="dxa"/>
            <w:tcBorders>
              <w:top w:val="single" w:sz="4" w:space="0" w:color="auto"/>
              <w:bottom w:val="nil"/>
            </w:tcBorders>
            <w:vAlign w:val="bottom"/>
          </w:tcPr>
          <w:p w14:paraId="543DC385"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0.6651±0.0080</w:t>
            </w:r>
          </w:p>
        </w:tc>
      </w:tr>
      <w:tr w:rsidR="0098587A" w:rsidRPr="0098587A" w14:paraId="6F4237ED" w14:textId="77777777" w:rsidTr="00864688">
        <w:tc>
          <w:tcPr>
            <w:tcW w:w="644" w:type="dxa"/>
            <w:vMerge/>
            <w:tcBorders>
              <w:top w:val="nil"/>
              <w:bottom w:val="nil"/>
            </w:tcBorders>
            <w:vAlign w:val="center"/>
          </w:tcPr>
          <w:p w14:paraId="11736CED"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14267AE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tcBorders>
              <w:top w:val="nil"/>
              <w:bottom w:val="nil"/>
            </w:tcBorders>
            <w:vAlign w:val="bottom"/>
          </w:tcPr>
          <w:p w14:paraId="23465367"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5BFA5B93"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0.8828±0.0136</w:t>
            </w:r>
          </w:p>
        </w:tc>
        <w:tc>
          <w:tcPr>
            <w:tcW w:w="1191" w:type="dxa"/>
            <w:tcBorders>
              <w:top w:val="nil"/>
              <w:bottom w:val="nil"/>
            </w:tcBorders>
            <w:vAlign w:val="bottom"/>
          </w:tcPr>
          <w:p w14:paraId="2E98095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0.9245±0.0235</w:t>
            </w:r>
          </w:p>
        </w:tc>
        <w:tc>
          <w:tcPr>
            <w:tcW w:w="1191" w:type="dxa"/>
            <w:tcBorders>
              <w:top w:val="nil"/>
              <w:bottom w:val="nil"/>
            </w:tcBorders>
            <w:vAlign w:val="bottom"/>
          </w:tcPr>
          <w:p w14:paraId="19AB40E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59E484E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2ECC50B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0.6182±0.0094</w:t>
            </w:r>
          </w:p>
        </w:tc>
      </w:tr>
      <w:tr w:rsidR="0098587A" w:rsidRPr="0098587A" w14:paraId="0E91D31A" w14:textId="77777777" w:rsidTr="00864688">
        <w:tc>
          <w:tcPr>
            <w:tcW w:w="644" w:type="dxa"/>
            <w:vMerge/>
            <w:tcBorders>
              <w:top w:val="nil"/>
              <w:bottom w:val="nil"/>
            </w:tcBorders>
            <w:vAlign w:val="center"/>
          </w:tcPr>
          <w:p w14:paraId="5A68740F"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7439521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DTU</w:t>
            </w:r>
          </w:p>
        </w:tc>
        <w:tc>
          <w:tcPr>
            <w:tcW w:w="1191" w:type="dxa"/>
            <w:tcBorders>
              <w:top w:val="nil"/>
              <w:bottom w:val="nil"/>
            </w:tcBorders>
            <w:vAlign w:val="bottom"/>
          </w:tcPr>
          <w:p w14:paraId="56102D9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45B24B9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1.0000±0.0000</w:t>
            </w:r>
          </w:p>
        </w:tc>
        <w:tc>
          <w:tcPr>
            <w:tcW w:w="1191" w:type="dxa"/>
            <w:tcBorders>
              <w:top w:val="nil"/>
              <w:bottom w:val="nil"/>
            </w:tcBorders>
            <w:vAlign w:val="bottom"/>
          </w:tcPr>
          <w:p w14:paraId="640A566A"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0.7359±0.0194</w:t>
            </w:r>
          </w:p>
        </w:tc>
        <w:tc>
          <w:tcPr>
            <w:tcW w:w="1191" w:type="dxa"/>
            <w:tcBorders>
              <w:top w:val="nil"/>
              <w:bottom w:val="nil"/>
            </w:tcBorders>
            <w:vAlign w:val="bottom"/>
          </w:tcPr>
          <w:p w14:paraId="7BA1FEB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10B4B28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0.3575±0.2923</w:t>
            </w:r>
          </w:p>
        </w:tc>
        <w:tc>
          <w:tcPr>
            <w:tcW w:w="1191" w:type="dxa"/>
            <w:tcBorders>
              <w:top w:val="nil"/>
              <w:bottom w:val="nil"/>
            </w:tcBorders>
            <w:vAlign w:val="bottom"/>
          </w:tcPr>
          <w:p w14:paraId="7F30CF6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0.5450±0.0516</w:t>
            </w:r>
          </w:p>
        </w:tc>
      </w:tr>
      <w:tr w:rsidR="0098587A" w:rsidRPr="0098587A" w14:paraId="387FFA7B" w14:textId="77777777" w:rsidTr="00864688">
        <w:tc>
          <w:tcPr>
            <w:tcW w:w="644" w:type="dxa"/>
            <w:vMerge/>
            <w:tcBorders>
              <w:top w:val="nil"/>
              <w:bottom w:val="nil"/>
            </w:tcBorders>
            <w:vAlign w:val="center"/>
          </w:tcPr>
          <w:p w14:paraId="0B5C4BEA"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6ED8FDB6" w14:textId="77777777" w:rsidR="0014455C" w:rsidRPr="0098587A" w:rsidRDefault="0014455C" w:rsidP="00864688">
            <w:pPr>
              <w:jc w:val="center"/>
              <w:rPr>
                <w:rFonts w:ascii="Times New Roman" w:hAnsi="Times New Roman" w:cs="Times New Roman"/>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tcBorders>
              <w:top w:val="nil"/>
              <w:bottom w:val="nil"/>
            </w:tcBorders>
            <w:vAlign w:val="bottom"/>
          </w:tcPr>
          <w:p w14:paraId="158A27A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7020FBB9"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0.8845±0.0150</w:t>
            </w:r>
          </w:p>
        </w:tc>
        <w:tc>
          <w:tcPr>
            <w:tcW w:w="1191" w:type="dxa"/>
            <w:tcBorders>
              <w:top w:val="nil"/>
              <w:bottom w:val="nil"/>
            </w:tcBorders>
            <w:vAlign w:val="bottom"/>
          </w:tcPr>
          <w:p w14:paraId="3C65ED4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0.9871±0.0120</w:t>
            </w:r>
          </w:p>
        </w:tc>
        <w:tc>
          <w:tcPr>
            <w:tcW w:w="1191" w:type="dxa"/>
            <w:tcBorders>
              <w:top w:val="nil"/>
              <w:bottom w:val="nil"/>
            </w:tcBorders>
            <w:vAlign w:val="bottom"/>
          </w:tcPr>
          <w:p w14:paraId="2D4CAD6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71A56F35"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0.5981±0.0165</w:t>
            </w:r>
          </w:p>
        </w:tc>
        <w:tc>
          <w:tcPr>
            <w:tcW w:w="1191" w:type="dxa"/>
            <w:tcBorders>
              <w:top w:val="nil"/>
              <w:bottom w:val="nil"/>
            </w:tcBorders>
            <w:vAlign w:val="bottom"/>
          </w:tcPr>
          <w:p w14:paraId="72A82AD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0.7492±0.0085</w:t>
            </w:r>
          </w:p>
        </w:tc>
      </w:tr>
      <w:tr w:rsidR="0098587A" w:rsidRPr="0098587A" w14:paraId="0B207AE8" w14:textId="77777777" w:rsidTr="00864688">
        <w:tc>
          <w:tcPr>
            <w:tcW w:w="644" w:type="dxa"/>
            <w:vMerge/>
            <w:tcBorders>
              <w:top w:val="nil"/>
              <w:bottom w:val="nil"/>
            </w:tcBorders>
            <w:vAlign w:val="center"/>
          </w:tcPr>
          <w:p w14:paraId="20B91714"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nil"/>
            </w:tcBorders>
            <w:vAlign w:val="center"/>
          </w:tcPr>
          <w:p w14:paraId="77B71E4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CPR-GCN</w:t>
            </w:r>
          </w:p>
        </w:tc>
        <w:tc>
          <w:tcPr>
            <w:tcW w:w="1191" w:type="dxa"/>
            <w:tcBorders>
              <w:top w:val="nil"/>
              <w:bottom w:val="nil"/>
            </w:tcBorders>
            <w:vAlign w:val="bottom"/>
          </w:tcPr>
          <w:p w14:paraId="4712471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0.5361±0.2996</w:t>
            </w:r>
          </w:p>
        </w:tc>
        <w:tc>
          <w:tcPr>
            <w:tcW w:w="1191" w:type="dxa"/>
            <w:tcBorders>
              <w:top w:val="nil"/>
              <w:bottom w:val="nil"/>
            </w:tcBorders>
            <w:vAlign w:val="bottom"/>
          </w:tcPr>
          <w:p w14:paraId="233F06F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0.5319±0.1239</w:t>
            </w:r>
          </w:p>
        </w:tc>
        <w:tc>
          <w:tcPr>
            <w:tcW w:w="1191" w:type="dxa"/>
            <w:tcBorders>
              <w:top w:val="nil"/>
              <w:bottom w:val="nil"/>
            </w:tcBorders>
            <w:vAlign w:val="bottom"/>
          </w:tcPr>
          <w:p w14:paraId="43FB0CF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0.5072±0.1447</w:t>
            </w:r>
          </w:p>
        </w:tc>
        <w:tc>
          <w:tcPr>
            <w:tcW w:w="1191" w:type="dxa"/>
            <w:tcBorders>
              <w:top w:val="nil"/>
              <w:bottom w:val="nil"/>
            </w:tcBorders>
            <w:vAlign w:val="bottom"/>
          </w:tcPr>
          <w:p w14:paraId="112E4F42"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0.0624±0.0953</w:t>
            </w:r>
          </w:p>
        </w:tc>
        <w:tc>
          <w:tcPr>
            <w:tcW w:w="1191" w:type="dxa"/>
            <w:tcBorders>
              <w:top w:val="nil"/>
              <w:bottom w:val="nil"/>
            </w:tcBorders>
            <w:vAlign w:val="bottom"/>
          </w:tcPr>
          <w:p w14:paraId="38A3486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0.5341±0.3045</w:t>
            </w:r>
          </w:p>
        </w:tc>
        <w:tc>
          <w:tcPr>
            <w:tcW w:w="1191" w:type="dxa"/>
            <w:tcBorders>
              <w:top w:val="nil"/>
              <w:bottom w:val="nil"/>
            </w:tcBorders>
            <w:vAlign w:val="bottom"/>
          </w:tcPr>
          <w:p w14:paraId="6B1E794D"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0.4581±0.0536</w:t>
            </w:r>
          </w:p>
        </w:tc>
      </w:tr>
      <w:tr w:rsidR="0098587A" w:rsidRPr="0098587A" w14:paraId="7E629930" w14:textId="77777777" w:rsidTr="00864688">
        <w:tc>
          <w:tcPr>
            <w:tcW w:w="644" w:type="dxa"/>
            <w:vMerge/>
            <w:tcBorders>
              <w:top w:val="nil"/>
              <w:bottom w:val="single" w:sz="4" w:space="0" w:color="auto"/>
            </w:tcBorders>
            <w:vAlign w:val="center"/>
          </w:tcPr>
          <w:p w14:paraId="7817DA8A" w14:textId="77777777" w:rsidR="0014455C" w:rsidRPr="0098587A" w:rsidRDefault="0014455C" w:rsidP="00864688">
            <w:pPr>
              <w:jc w:val="center"/>
              <w:rPr>
                <w:rFonts w:ascii="Times New Roman" w:hAnsi="Times New Roman" w:cs="Times New Roman"/>
                <w:color w:val="FF0000"/>
                <w:sz w:val="16"/>
                <w:szCs w:val="16"/>
              </w:rPr>
            </w:pPr>
          </w:p>
        </w:tc>
        <w:tc>
          <w:tcPr>
            <w:tcW w:w="1088" w:type="dxa"/>
            <w:tcBorders>
              <w:top w:val="nil"/>
              <w:bottom w:val="single" w:sz="4" w:space="0" w:color="auto"/>
            </w:tcBorders>
            <w:vAlign w:val="center"/>
          </w:tcPr>
          <w:p w14:paraId="4627CC2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AGMN</w:t>
            </w:r>
          </w:p>
        </w:tc>
        <w:tc>
          <w:tcPr>
            <w:tcW w:w="1191" w:type="dxa"/>
            <w:tcBorders>
              <w:top w:val="nil"/>
              <w:bottom w:val="single" w:sz="4" w:space="0" w:color="auto"/>
            </w:tcBorders>
            <w:vAlign w:val="bottom"/>
          </w:tcPr>
          <w:p w14:paraId="7FD0D7D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0.9956±0.0089</w:t>
            </w:r>
          </w:p>
        </w:tc>
        <w:tc>
          <w:tcPr>
            <w:tcW w:w="1191" w:type="dxa"/>
            <w:tcBorders>
              <w:top w:val="nil"/>
              <w:bottom w:val="single" w:sz="4" w:space="0" w:color="auto"/>
            </w:tcBorders>
            <w:vAlign w:val="bottom"/>
          </w:tcPr>
          <w:p w14:paraId="09F5A98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0.8432±0.0306</w:t>
            </w:r>
          </w:p>
        </w:tc>
        <w:tc>
          <w:tcPr>
            <w:tcW w:w="1191" w:type="dxa"/>
            <w:tcBorders>
              <w:top w:val="nil"/>
              <w:bottom w:val="single" w:sz="4" w:space="0" w:color="auto"/>
            </w:tcBorders>
            <w:vAlign w:val="bottom"/>
          </w:tcPr>
          <w:p w14:paraId="30765AAB"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0.8046±0.0452</w:t>
            </w:r>
          </w:p>
        </w:tc>
        <w:tc>
          <w:tcPr>
            <w:tcW w:w="1191" w:type="dxa"/>
            <w:tcBorders>
              <w:top w:val="nil"/>
              <w:bottom w:val="single" w:sz="4" w:space="0" w:color="auto"/>
            </w:tcBorders>
            <w:vAlign w:val="bottom"/>
          </w:tcPr>
          <w:p w14:paraId="478120CC"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0.7956±0.0412</w:t>
            </w:r>
          </w:p>
        </w:tc>
        <w:tc>
          <w:tcPr>
            <w:tcW w:w="1191" w:type="dxa"/>
            <w:tcBorders>
              <w:top w:val="nil"/>
              <w:bottom w:val="single" w:sz="4" w:space="0" w:color="auto"/>
            </w:tcBorders>
            <w:vAlign w:val="bottom"/>
          </w:tcPr>
          <w:p w14:paraId="3FD4014F"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0.7565±0.0825</w:t>
            </w:r>
          </w:p>
        </w:tc>
        <w:tc>
          <w:tcPr>
            <w:tcW w:w="1191" w:type="dxa"/>
            <w:tcBorders>
              <w:top w:val="nil"/>
              <w:bottom w:val="single" w:sz="4" w:space="0" w:color="auto"/>
            </w:tcBorders>
            <w:vAlign w:val="bottom"/>
          </w:tcPr>
          <w:p w14:paraId="43430D50"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0.8264±0.0302</w:t>
            </w:r>
          </w:p>
        </w:tc>
      </w:tr>
      <w:tr w:rsidR="0098587A" w:rsidRPr="0098587A" w14:paraId="69732544" w14:textId="77777777" w:rsidTr="00864688">
        <w:tc>
          <w:tcPr>
            <w:tcW w:w="644" w:type="dxa"/>
            <w:vMerge w:val="restart"/>
            <w:tcBorders>
              <w:top w:val="single" w:sz="4" w:space="0" w:color="auto"/>
            </w:tcBorders>
            <w:vAlign w:val="center"/>
          </w:tcPr>
          <w:p w14:paraId="279BD28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F1</w:t>
            </w:r>
          </w:p>
        </w:tc>
        <w:tc>
          <w:tcPr>
            <w:tcW w:w="1088" w:type="dxa"/>
            <w:tcBorders>
              <w:top w:val="single" w:sz="4" w:space="0" w:color="auto"/>
            </w:tcBorders>
            <w:vAlign w:val="center"/>
          </w:tcPr>
          <w:p w14:paraId="1FE95ED7" w14:textId="37380282"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 xml:space="preserve">SVM </w:t>
            </w:r>
            <w:r w:rsidRPr="0098587A">
              <w:rPr>
                <w:rFonts w:ascii="Times New Roman" w:hAnsi="Times New Roman" w:cs="Times New Roman"/>
                <w:color w:val="FF0000"/>
                <w:sz w:val="16"/>
                <w:szCs w:val="16"/>
              </w:rPr>
              <w:fldChar w:fldCharType="begin"/>
            </w:r>
            <w:r w:rsidR="00C2592C" w:rsidRPr="0098587A">
              <w:rPr>
                <w:rFonts w:ascii="Times New Roman" w:hAnsi="Times New Roman" w:cs="Times New Roman"/>
                <w:color w:val="FF0000"/>
                <w:sz w:val="16"/>
                <w:szCs w:val="16"/>
              </w:rPr>
              <w:instrText xml:space="preserve"> ADDIN ZOTERO_ITEM CSL_CITATION {"citationID":"QkQTW6jB","properties":{"formattedCitation":"[14]","plainCitation":"[14]","dontUpdate":true,"noteIndex":0},"citationItems":[{"id":3860,"uris":["http://zotero.org/users/9055435/items/H272WI6M"],"itemData":{"id":3860,"type":"article-journal","abstract":"Accurate semantic segmentation of each coronary artery using invasive coronary angiography (ICA) is important for stenosis assessment and coronary artery disease (CAD) diagnosis. In this paper, we propose a multi-step semantic segmentation algorithm based on analyzing arterial segments extracted from ICAs. The proposed algorithm firstly extracts the entire arterial binary mask (binary vascular tree) using a deep learning-based method. Then we extract the centerline of the binary vascular tree and separate it into different arterial segments. Finally, by extracting the underlying arterial topology, position, and pixel features, we construct a powerful coronary artery segment classifier based on a support vector machine. Each arterial segment is classified into the left coronary artery (LCA), left anterior descending (LAD), and other types of arterial segments. The proposed method was tested on a dataset with 225 ICAs and achieved a mean accuracy of 70.33% for the multi-class artery classification and a mean intersection over union of 0.6868 for semantic segmentation of arteries. The experimental results show the effectiveness of the proposed algorithm, which provides impressive performance for analyzing the individual arteries in ICAs.","container-title":"Journal of Advances in Applied &amp; Computational Mathematics","DOI":"10.15377/2409-5761.2022.09.6","ISSN":"2409-5761","language":"en","license":"Copyright (c) 2022 Chen Zhao, Robert Bober, Haipeng Tang, Jinshan Tang, Minghao Dong, Chaoyang Zhang, Zhuo He, Michele L. Esposito, Zhihui Xu, Weihua Zhou","page":"76-85","source":"www.avantipublishers.com","title":"Semantic Segmentation to Extract Coronary Arteries in Invasive Coronary Angiograms","volume":"9","author":[{"family":"Zhao","given":"Chen"},{"family":"Bober","given":"Robert"},{"family":"Tang","given":"Haipeng"},{"family":"Tang","given":"Jinshan"},{"family":"Dong","given":"Minghao"},{"family":"Zhang","given":"Chaoyang"},{"family":"He","given":"Zhuo"},{"family":"Esposito","given":"Michele"},{"family":"Xu","given":"Zhihui"},{"family":"Zhou","given":"Weihua"}],"issued":{"date-parts":[["2022",5,24]]}}}],"schema":"https://github.com/citation-style-language/schema/raw/master/csl-citation.json"} </w:instrText>
            </w:r>
            <w:r w:rsidRPr="0098587A">
              <w:rPr>
                <w:rFonts w:ascii="Times New Roman" w:hAnsi="Times New Roman" w:cs="Times New Roman"/>
                <w:color w:val="FF0000"/>
                <w:sz w:val="16"/>
                <w:szCs w:val="16"/>
              </w:rPr>
              <w:fldChar w:fldCharType="end"/>
            </w:r>
          </w:p>
        </w:tc>
        <w:tc>
          <w:tcPr>
            <w:tcW w:w="1191" w:type="dxa"/>
            <w:tcBorders>
              <w:top w:val="single" w:sz="4" w:space="0" w:color="auto"/>
            </w:tcBorders>
            <w:vAlign w:val="bottom"/>
          </w:tcPr>
          <w:p w14:paraId="56E81BFF"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0.9850±0.0076</w:t>
            </w:r>
          </w:p>
        </w:tc>
        <w:tc>
          <w:tcPr>
            <w:tcW w:w="1191" w:type="dxa"/>
            <w:tcBorders>
              <w:top w:val="single" w:sz="4" w:space="0" w:color="auto"/>
            </w:tcBorders>
            <w:vAlign w:val="bottom"/>
          </w:tcPr>
          <w:p w14:paraId="2186E0D4"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0.6437±0.0213</w:t>
            </w:r>
          </w:p>
        </w:tc>
        <w:tc>
          <w:tcPr>
            <w:tcW w:w="1191" w:type="dxa"/>
            <w:tcBorders>
              <w:top w:val="single" w:sz="4" w:space="0" w:color="auto"/>
            </w:tcBorders>
            <w:vAlign w:val="bottom"/>
          </w:tcPr>
          <w:p w14:paraId="4E6BDAA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0.6360±0.0087</w:t>
            </w:r>
          </w:p>
        </w:tc>
        <w:tc>
          <w:tcPr>
            <w:tcW w:w="1191" w:type="dxa"/>
            <w:tcBorders>
              <w:top w:val="single" w:sz="4" w:space="0" w:color="auto"/>
            </w:tcBorders>
            <w:vAlign w:val="bottom"/>
          </w:tcPr>
          <w:p w14:paraId="1AB087B3"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0.5832±0.0234</w:t>
            </w:r>
          </w:p>
        </w:tc>
        <w:tc>
          <w:tcPr>
            <w:tcW w:w="1191" w:type="dxa"/>
            <w:tcBorders>
              <w:top w:val="single" w:sz="4" w:space="0" w:color="auto"/>
            </w:tcBorders>
            <w:vAlign w:val="bottom"/>
          </w:tcPr>
          <w:p w14:paraId="01528CA3"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0.6071±0.0183</w:t>
            </w:r>
          </w:p>
        </w:tc>
        <w:tc>
          <w:tcPr>
            <w:tcW w:w="1191" w:type="dxa"/>
            <w:tcBorders>
              <w:top w:val="single" w:sz="4" w:space="0" w:color="auto"/>
            </w:tcBorders>
            <w:vAlign w:val="bottom"/>
          </w:tcPr>
          <w:p w14:paraId="56E9FBF1"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0.6646±0.0077</w:t>
            </w:r>
          </w:p>
        </w:tc>
      </w:tr>
      <w:tr w:rsidR="0098587A" w:rsidRPr="0098587A" w14:paraId="7D7E1C53" w14:textId="77777777" w:rsidTr="00864688">
        <w:tc>
          <w:tcPr>
            <w:tcW w:w="644" w:type="dxa"/>
            <w:vMerge/>
            <w:vAlign w:val="center"/>
          </w:tcPr>
          <w:p w14:paraId="01698968"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48C91D3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vAlign w:val="bottom"/>
          </w:tcPr>
          <w:p w14:paraId="6673B1C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7F783E4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0.8353±0.0142</w:t>
            </w:r>
          </w:p>
        </w:tc>
        <w:tc>
          <w:tcPr>
            <w:tcW w:w="1191" w:type="dxa"/>
            <w:vAlign w:val="bottom"/>
          </w:tcPr>
          <w:p w14:paraId="42FA87A8"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0.6169±0.0143</w:t>
            </w:r>
          </w:p>
        </w:tc>
        <w:tc>
          <w:tcPr>
            <w:tcW w:w="1191" w:type="dxa"/>
            <w:vAlign w:val="bottom"/>
          </w:tcPr>
          <w:p w14:paraId="20330BB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6155B449"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2FF24CEE"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0.5135±0.0075</w:t>
            </w:r>
          </w:p>
        </w:tc>
      </w:tr>
      <w:tr w:rsidR="0098587A" w:rsidRPr="0098587A" w14:paraId="787F29FF" w14:textId="77777777" w:rsidTr="00864688">
        <w:tc>
          <w:tcPr>
            <w:tcW w:w="644" w:type="dxa"/>
            <w:vMerge/>
            <w:vAlign w:val="center"/>
          </w:tcPr>
          <w:p w14:paraId="6A11A27F"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4193D633"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DTU</w:t>
            </w:r>
          </w:p>
        </w:tc>
        <w:tc>
          <w:tcPr>
            <w:tcW w:w="1191" w:type="dxa"/>
            <w:vAlign w:val="bottom"/>
          </w:tcPr>
          <w:p w14:paraId="5F8D4A3A"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4A657BE5"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0.5998±0.0043</w:t>
            </w:r>
          </w:p>
        </w:tc>
        <w:tc>
          <w:tcPr>
            <w:tcW w:w="1191" w:type="dxa"/>
            <w:vAlign w:val="bottom"/>
          </w:tcPr>
          <w:p w14:paraId="324EDE74"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0.7018±0.0532</w:t>
            </w:r>
          </w:p>
        </w:tc>
        <w:tc>
          <w:tcPr>
            <w:tcW w:w="1191" w:type="dxa"/>
            <w:vAlign w:val="bottom"/>
          </w:tcPr>
          <w:p w14:paraId="16B8CEF3"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4AE80CB4"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0.4458±0.3643</w:t>
            </w:r>
          </w:p>
        </w:tc>
        <w:tc>
          <w:tcPr>
            <w:tcW w:w="1191" w:type="dxa"/>
            <w:vAlign w:val="bottom"/>
          </w:tcPr>
          <w:p w14:paraId="433C39B8"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0.4491±0.0838</w:t>
            </w:r>
          </w:p>
        </w:tc>
      </w:tr>
      <w:tr w:rsidR="0098587A" w:rsidRPr="0098587A" w14:paraId="045404D3" w14:textId="77777777" w:rsidTr="00864688">
        <w:tc>
          <w:tcPr>
            <w:tcW w:w="644" w:type="dxa"/>
            <w:vMerge/>
            <w:vAlign w:val="center"/>
          </w:tcPr>
          <w:p w14:paraId="417B19E4"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2A9D1C37" w14:textId="77777777" w:rsidR="0014455C" w:rsidRPr="0098587A" w:rsidRDefault="0014455C" w:rsidP="00864688">
            <w:pPr>
              <w:jc w:val="center"/>
              <w:rPr>
                <w:rFonts w:ascii="Times New Roman" w:hAnsi="Times New Roman" w:cs="Times New Roman"/>
                <w:b/>
                <w:bCs/>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vAlign w:val="bottom"/>
          </w:tcPr>
          <w:p w14:paraId="68504265"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6A10036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0.8699±0.0101</w:t>
            </w:r>
          </w:p>
        </w:tc>
        <w:tc>
          <w:tcPr>
            <w:tcW w:w="1191" w:type="dxa"/>
            <w:vAlign w:val="bottom"/>
          </w:tcPr>
          <w:p w14:paraId="035FFAD7"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0.7348±0.0093</w:t>
            </w:r>
          </w:p>
        </w:tc>
        <w:tc>
          <w:tcPr>
            <w:tcW w:w="1191" w:type="dxa"/>
            <w:vAlign w:val="bottom"/>
          </w:tcPr>
          <w:p w14:paraId="1426AADA"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2A752F22"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0.7429±0.0141</w:t>
            </w:r>
          </w:p>
        </w:tc>
        <w:tc>
          <w:tcPr>
            <w:tcW w:w="1191" w:type="dxa"/>
            <w:vAlign w:val="bottom"/>
          </w:tcPr>
          <w:p w14:paraId="6C9DFF32"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0.6967±0.0085</w:t>
            </w:r>
          </w:p>
        </w:tc>
      </w:tr>
      <w:tr w:rsidR="0098587A" w:rsidRPr="0098587A" w14:paraId="33CA8057" w14:textId="77777777" w:rsidTr="00864688">
        <w:tc>
          <w:tcPr>
            <w:tcW w:w="644" w:type="dxa"/>
            <w:vMerge/>
            <w:vAlign w:val="center"/>
          </w:tcPr>
          <w:p w14:paraId="2649B63F"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74E14D13"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CPR-GCN</w:t>
            </w:r>
          </w:p>
        </w:tc>
        <w:tc>
          <w:tcPr>
            <w:tcW w:w="1191" w:type="dxa"/>
            <w:vAlign w:val="bottom"/>
          </w:tcPr>
          <w:p w14:paraId="0256C8F8"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0.5698±0.3026</w:t>
            </w:r>
          </w:p>
        </w:tc>
        <w:tc>
          <w:tcPr>
            <w:tcW w:w="1191" w:type="dxa"/>
            <w:vAlign w:val="bottom"/>
          </w:tcPr>
          <w:p w14:paraId="56687755"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0.5455±0.0899</w:t>
            </w:r>
          </w:p>
        </w:tc>
        <w:tc>
          <w:tcPr>
            <w:tcW w:w="1191" w:type="dxa"/>
            <w:vAlign w:val="bottom"/>
          </w:tcPr>
          <w:p w14:paraId="00B6DC4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0.4353±0.0632</w:t>
            </w:r>
          </w:p>
        </w:tc>
        <w:tc>
          <w:tcPr>
            <w:tcW w:w="1191" w:type="dxa"/>
            <w:vAlign w:val="bottom"/>
          </w:tcPr>
          <w:p w14:paraId="022DB64A"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0.0742±0.0957</w:t>
            </w:r>
          </w:p>
        </w:tc>
        <w:tc>
          <w:tcPr>
            <w:tcW w:w="1191" w:type="dxa"/>
            <w:vAlign w:val="bottom"/>
          </w:tcPr>
          <w:p w14:paraId="2EB6D93A"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0.3924±0.1660</w:t>
            </w:r>
          </w:p>
        </w:tc>
        <w:tc>
          <w:tcPr>
            <w:tcW w:w="1191" w:type="dxa"/>
            <w:vAlign w:val="bottom"/>
          </w:tcPr>
          <w:p w14:paraId="37B848B8"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0.4192±0.0661</w:t>
            </w:r>
          </w:p>
        </w:tc>
      </w:tr>
      <w:tr w:rsidR="0098587A" w:rsidRPr="0098587A" w14:paraId="145FABB2" w14:textId="77777777" w:rsidTr="00864688">
        <w:tc>
          <w:tcPr>
            <w:tcW w:w="644" w:type="dxa"/>
            <w:vMerge/>
            <w:vAlign w:val="center"/>
          </w:tcPr>
          <w:p w14:paraId="7AAA6251" w14:textId="77777777" w:rsidR="0014455C" w:rsidRPr="0098587A" w:rsidRDefault="0014455C" w:rsidP="00864688">
            <w:pPr>
              <w:jc w:val="center"/>
              <w:rPr>
                <w:rFonts w:ascii="Times New Roman" w:hAnsi="Times New Roman" w:cs="Times New Roman"/>
                <w:color w:val="FF0000"/>
                <w:sz w:val="16"/>
                <w:szCs w:val="16"/>
              </w:rPr>
            </w:pPr>
          </w:p>
        </w:tc>
        <w:tc>
          <w:tcPr>
            <w:tcW w:w="1088" w:type="dxa"/>
            <w:vAlign w:val="center"/>
          </w:tcPr>
          <w:p w14:paraId="758AC006"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AGMN</w:t>
            </w:r>
          </w:p>
        </w:tc>
        <w:tc>
          <w:tcPr>
            <w:tcW w:w="1191" w:type="dxa"/>
          </w:tcPr>
          <w:p w14:paraId="66F59718"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0.9933±0.0089</w:t>
            </w:r>
          </w:p>
        </w:tc>
        <w:tc>
          <w:tcPr>
            <w:tcW w:w="1191" w:type="dxa"/>
          </w:tcPr>
          <w:p w14:paraId="76B269BA" w14:textId="77777777" w:rsidR="0014455C" w:rsidRPr="0098587A" w:rsidRDefault="0014455C" w:rsidP="00864688">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0.8452±0.0386</w:t>
            </w:r>
          </w:p>
        </w:tc>
        <w:tc>
          <w:tcPr>
            <w:tcW w:w="1191" w:type="dxa"/>
          </w:tcPr>
          <w:p w14:paraId="358F07FF"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0.8143±0.0310</w:t>
            </w:r>
          </w:p>
        </w:tc>
        <w:tc>
          <w:tcPr>
            <w:tcW w:w="1191" w:type="dxa"/>
          </w:tcPr>
          <w:p w14:paraId="4B328C31"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0.7736±0.0424</w:t>
            </w:r>
          </w:p>
        </w:tc>
        <w:tc>
          <w:tcPr>
            <w:tcW w:w="1191" w:type="dxa"/>
          </w:tcPr>
          <w:p w14:paraId="6D39035F"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0.7569±0.0508</w:t>
            </w:r>
          </w:p>
        </w:tc>
        <w:tc>
          <w:tcPr>
            <w:tcW w:w="1191" w:type="dxa"/>
          </w:tcPr>
          <w:p w14:paraId="3F434FF8" w14:textId="77777777" w:rsidR="0014455C" w:rsidRPr="0098587A" w:rsidRDefault="0014455C" w:rsidP="00864688">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0.8262±0.0301</w:t>
            </w:r>
          </w:p>
        </w:tc>
      </w:tr>
    </w:tbl>
    <w:p w14:paraId="438901E4" w14:textId="77777777" w:rsidR="0014455C" w:rsidRDefault="0014455C" w:rsidP="00F44FE3">
      <w:pPr>
        <w:spacing w:before="120" w:after="120"/>
        <w:jc w:val="both"/>
        <w:rPr>
          <w:rFonts w:ascii="Times New Roman" w:hAnsi="Times New Roman" w:cs="Times New Roman"/>
          <w:sz w:val="22"/>
          <w:szCs w:val="22"/>
        </w:rPr>
      </w:pPr>
    </w:p>
    <w:p w14:paraId="6F66D9FB" w14:textId="77777777"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9. The format of references is not uniform, such as [10][11][13][20][21][25][26][27][35][37].</w:t>
      </w:r>
    </w:p>
    <w:p w14:paraId="57C5784E" w14:textId="0A88298D" w:rsidR="00BE20A0" w:rsidRPr="000E50A8" w:rsidRDefault="000E50A8" w:rsidP="00F44FE3">
      <w:pPr>
        <w:spacing w:before="120" w:after="120"/>
        <w:jc w:val="both"/>
        <w:rPr>
          <w:rFonts w:ascii="Times New Roman" w:hAnsi="Times New Roman" w:cs="Times New Roman"/>
          <w:color w:val="0070C0"/>
          <w:sz w:val="22"/>
          <w:szCs w:val="22"/>
        </w:rPr>
      </w:pPr>
      <w:r w:rsidRPr="000E50A8">
        <w:rPr>
          <w:rFonts w:ascii="Times New Roman" w:hAnsi="Times New Roman" w:cs="Times New Roman"/>
          <w:color w:val="0070C0"/>
          <w:sz w:val="22"/>
          <w:szCs w:val="22"/>
        </w:rPr>
        <w:t>T</w:t>
      </w:r>
      <w:r w:rsidRPr="000E50A8">
        <w:rPr>
          <w:rFonts w:ascii="Times New Roman" w:hAnsi="Times New Roman" w:cs="Times New Roman" w:hint="eastAsia"/>
          <w:color w:val="0070C0"/>
          <w:sz w:val="22"/>
          <w:szCs w:val="22"/>
        </w:rPr>
        <w:t>hanks</w:t>
      </w:r>
      <w:r w:rsidRPr="000E50A8">
        <w:rPr>
          <w:rFonts w:ascii="Times New Roman" w:hAnsi="Times New Roman" w:cs="Times New Roman"/>
          <w:color w:val="0070C0"/>
          <w:sz w:val="22"/>
          <w:szCs w:val="22"/>
        </w:rPr>
        <w:t xml:space="preserve"> for your reminder. We have checked the format of the references and changed them to the style of Pattern Recognition</w:t>
      </w:r>
      <w:r w:rsidR="00D42A89">
        <w:rPr>
          <w:rFonts w:ascii="Times New Roman" w:hAnsi="Times New Roman" w:cs="Times New Roman"/>
          <w:color w:val="0070C0"/>
          <w:sz w:val="22"/>
          <w:szCs w:val="22"/>
        </w:rPr>
        <w:t xml:space="preserve"> Journal</w:t>
      </w:r>
      <w:r w:rsidRPr="000E50A8">
        <w:rPr>
          <w:rFonts w:ascii="Times New Roman" w:hAnsi="Times New Roman" w:cs="Times New Roman"/>
          <w:color w:val="0070C0"/>
          <w:sz w:val="22"/>
          <w:szCs w:val="22"/>
        </w:rPr>
        <w:t>.</w:t>
      </w:r>
      <w:r w:rsidR="001653CF">
        <w:rPr>
          <w:rFonts w:ascii="Times New Roman" w:hAnsi="Times New Roman" w:cs="Times New Roman"/>
          <w:color w:val="0070C0"/>
          <w:sz w:val="22"/>
          <w:szCs w:val="22"/>
        </w:rPr>
        <w:t xml:space="preserve"> A</w:t>
      </w:r>
      <w:r w:rsidR="001653CF">
        <w:rPr>
          <w:rFonts w:ascii="Times New Roman" w:hAnsi="Times New Roman" w:cs="Times New Roman" w:hint="eastAsia"/>
          <w:color w:val="0070C0"/>
          <w:sz w:val="22"/>
          <w:szCs w:val="22"/>
        </w:rPr>
        <w:t>ccording</w:t>
      </w:r>
      <w:r w:rsidR="001653CF">
        <w:rPr>
          <w:rFonts w:ascii="Times New Roman" w:hAnsi="Times New Roman" w:cs="Times New Roman"/>
          <w:color w:val="0070C0"/>
          <w:sz w:val="22"/>
          <w:szCs w:val="22"/>
        </w:rPr>
        <w:t xml:space="preserve"> to the instruction (</w:t>
      </w:r>
      <w:hyperlink r:id="rId13" w:history="1">
        <w:r w:rsidR="001653CF" w:rsidRPr="00DA1C1B">
          <w:rPr>
            <w:rStyle w:val="Hyperlink"/>
            <w:rFonts w:ascii="Times New Roman" w:hAnsi="Times New Roman" w:cs="Times New Roman"/>
            <w:sz w:val="22"/>
            <w:szCs w:val="22"/>
          </w:rPr>
          <w:t>https://www.elsevier.com/journals/pattern-recognition/0031-3203/guide-for-authors</w:t>
        </w:r>
      </w:hyperlink>
      <w:r w:rsidR="001653CF">
        <w:rPr>
          <w:rFonts w:ascii="Times New Roman" w:hAnsi="Times New Roman" w:cs="Times New Roman"/>
          <w:color w:val="0070C0"/>
          <w:sz w:val="22"/>
          <w:szCs w:val="22"/>
        </w:rPr>
        <w:t xml:space="preserve">), </w:t>
      </w:r>
      <w:r w:rsidR="00E733CA">
        <w:rPr>
          <w:rFonts w:ascii="Times New Roman" w:hAnsi="Times New Roman" w:cs="Times New Roman"/>
          <w:color w:val="0070C0"/>
          <w:sz w:val="22"/>
          <w:szCs w:val="22"/>
        </w:rPr>
        <w:t xml:space="preserve">we listed the author names, the paper title and the abbreviation of the journal names and related volume, pages and year; for the conference paper, we added the </w:t>
      </w:r>
      <w:r w:rsidR="00340DD4">
        <w:rPr>
          <w:rFonts w:ascii="Times New Roman" w:hAnsi="Times New Roman" w:cs="Times New Roman"/>
          <w:color w:val="0070C0"/>
          <w:sz w:val="22"/>
          <w:szCs w:val="22"/>
        </w:rPr>
        <w:t>full name of the conference</w:t>
      </w:r>
      <w:r w:rsidR="00E733CA">
        <w:rPr>
          <w:rFonts w:ascii="Times New Roman" w:hAnsi="Times New Roman" w:cs="Times New Roman"/>
          <w:color w:val="0070C0"/>
          <w:sz w:val="22"/>
          <w:szCs w:val="22"/>
        </w:rPr>
        <w:t>, place and years.</w:t>
      </w:r>
    </w:p>
    <w:p w14:paraId="4DA52792" w14:textId="77777777" w:rsidR="00BE20A0" w:rsidRDefault="00BE20A0" w:rsidP="00F44FE3">
      <w:pPr>
        <w:spacing w:before="120" w:after="120"/>
        <w:jc w:val="both"/>
        <w:rPr>
          <w:rFonts w:ascii="Times New Roman" w:hAnsi="Times New Roman" w:cs="Times New Roman"/>
          <w:sz w:val="22"/>
          <w:szCs w:val="22"/>
        </w:rPr>
      </w:pPr>
    </w:p>
    <w:p w14:paraId="53EBE0B5" w14:textId="7B089DB3" w:rsidR="00351E2F" w:rsidRDefault="00351E2F">
      <w:pPr>
        <w:rPr>
          <w:rFonts w:ascii="Times New Roman" w:hAnsi="Times New Roman" w:cs="Times New Roman"/>
          <w:sz w:val="22"/>
          <w:szCs w:val="22"/>
        </w:rPr>
      </w:pPr>
      <w:r>
        <w:rPr>
          <w:rFonts w:ascii="Times New Roman" w:hAnsi="Times New Roman" w:cs="Times New Roman"/>
          <w:sz w:val="22"/>
          <w:szCs w:val="22"/>
        </w:rPr>
        <w:br w:type="page"/>
      </w:r>
    </w:p>
    <w:p w14:paraId="1B186356" w14:textId="77777777" w:rsidR="00BE20A0" w:rsidRDefault="00BE20A0" w:rsidP="00F44FE3">
      <w:pPr>
        <w:spacing w:before="120" w:after="120"/>
        <w:jc w:val="both"/>
        <w:rPr>
          <w:rFonts w:ascii="Times New Roman" w:hAnsi="Times New Roman" w:cs="Times New Roman"/>
          <w:sz w:val="22"/>
          <w:szCs w:val="22"/>
        </w:rPr>
      </w:pPr>
      <w:r w:rsidRPr="00BD6B1C">
        <w:rPr>
          <w:rFonts w:ascii="Times New Roman" w:hAnsi="Times New Roman" w:cs="Times New Roman"/>
          <w:b/>
          <w:bCs/>
          <w:sz w:val="22"/>
          <w:szCs w:val="22"/>
        </w:rPr>
        <w:lastRenderedPageBreak/>
        <w:t>Reviewer #4:</w:t>
      </w:r>
      <w:r>
        <w:rPr>
          <w:rFonts w:ascii="Times New Roman" w:hAnsi="Times New Roman" w:cs="Times New Roman"/>
          <w:sz w:val="22"/>
          <w:szCs w:val="22"/>
        </w:rPr>
        <w:t xml:space="preserve"> In this manuscript, the authors have proposed an association graph-based graph matching network (AGMN) for coronary arterial semantic labeling. Experimental results demonstrate that the proposed AGMN model achieved an average accuracy of 0.8264, an average precision of 0.8276, an average recall of 0.8264, and an average F1-score of 0.8262, which significantly outperformed existing coronary artery semantic labeling methods. The research topic is very interesting and the whole manuscript is well-organized. However, there are some minor comments:</w:t>
      </w:r>
    </w:p>
    <w:p w14:paraId="11A79D15" w14:textId="005FD601"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1. For Table 4, it is better to put the same metric together for better comparison and readability.</w:t>
      </w:r>
    </w:p>
    <w:p w14:paraId="5C9365BB" w14:textId="3D48E87F" w:rsidR="007901F4" w:rsidRDefault="000C2D1A" w:rsidP="00F44FE3">
      <w:pPr>
        <w:spacing w:before="120" w:after="120"/>
        <w:jc w:val="both"/>
        <w:rPr>
          <w:rFonts w:ascii="Times New Roman" w:hAnsi="Times New Roman" w:cs="Times New Roman"/>
          <w:color w:val="0070C0"/>
          <w:sz w:val="22"/>
          <w:szCs w:val="22"/>
        </w:rPr>
      </w:pPr>
      <w:r w:rsidRPr="000C2D1A">
        <w:rPr>
          <w:rFonts w:ascii="Times New Roman" w:hAnsi="Times New Roman" w:cs="Times New Roman"/>
          <w:color w:val="0070C0"/>
          <w:sz w:val="22"/>
          <w:szCs w:val="22"/>
        </w:rPr>
        <w:t>Thank</w:t>
      </w:r>
      <w:r w:rsidR="00B162BB">
        <w:rPr>
          <w:rFonts w:ascii="Times New Roman" w:hAnsi="Times New Roman" w:cs="Times New Roman"/>
          <w:color w:val="0070C0"/>
          <w:sz w:val="22"/>
          <w:szCs w:val="22"/>
        </w:rPr>
        <w:t>s</w:t>
      </w:r>
      <w:r w:rsidRPr="000C2D1A">
        <w:rPr>
          <w:rFonts w:ascii="Times New Roman" w:hAnsi="Times New Roman" w:cs="Times New Roman"/>
          <w:color w:val="0070C0"/>
          <w:sz w:val="22"/>
          <w:szCs w:val="22"/>
        </w:rPr>
        <w:t xml:space="preserve"> for your suggestions. In the revised version, we </w:t>
      </w:r>
      <w:r w:rsidR="00B162BB">
        <w:rPr>
          <w:rFonts w:ascii="Times New Roman" w:hAnsi="Times New Roman" w:cs="Times New Roman"/>
          <w:color w:val="0070C0"/>
          <w:sz w:val="22"/>
          <w:szCs w:val="22"/>
        </w:rPr>
        <w:t>rearranged</w:t>
      </w:r>
      <w:r w:rsidRPr="000C2D1A">
        <w:rPr>
          <w:rFonts w:ascii="Times New Roman" w:hAnsi="Times New Roman" w:cs="Times New Roman"/>
          <w:color w:val="0070C0"/>
          <w:sz w:val="22"/>
          <w:szCs w:val="22"/>
        </w:rPr>
        <w:t xml:space="preserve"> </w:t>
      </w:r>
      <w:r w:rsidR="00B162BB" w:rsidRPr="000C2D1A">
        <w:rPr>
          <w:rFonts w:ascii="Times New Roman" w:hAnsi="Times New Roman" w:cs="Times New Roman"/>
          <w:color w:val="0070C0"/>
          <w:sz w:val="22"/>
          <w:szCs w:val="22"/>
        </w:rPr>
        <w:t>this</w:t>
      </w:r>
      <w:r w:rsidR="00B162BB">
        <w:rPr>
          <w:rFonts w:ascii="Times New Roman" w:hAnsi="Times New Roman" w:cs="Times New Roman"/>
          <w:color w:val="0070C0"/>
          <w:sz w:val="22"/>
          <w:szCs w:val="22"/>
        </w:rPr>
        <w:t xml:space="preserve"> table by </w:t>
      </w:r>
      <w:r w:rsidR="00F76552">
        <w:rPr>
          <w:rFonts w:ascii="Times New Roman" w:hAnsi="Times New Roman" w:cs="Times New Roman"/>
          <w:color w:val="0070C0"/>
          <w:sz w:val="22"/>
          <w:szCs w:val="22"/>
        </w:rPr>
        <w:t>combining the same metric</w:t>
      </w:r>
      <w:r w:rsidR="00B162BB">
        <w:rPr>
          <w:rFonts w:ascii="Times New Roman" w:hAnsi="Times New Roman" w:cs="Times New Roman"/>
          <w:color w:val="0070C0"/>
          <w:sz w:val="22"/>
          <w:szCs w:val="22"/>
        </w:rPr>
        <w:t xml:space="preserve"> for better comparison and readability.</w:t>
      </w:r>
      <w:r w:rsidRPr="000C2D1A">
        <w:rPr>
          <w:rFonts w:ascii="Times New Roman" w:hAnsi="Times New Roman" w:cs="Times New Roman"/>
          <w:color w:val="0070C0"/>
          <w:sz w:val="22"/>
          <w:szCs w:val="22"/>
        </w:rPr>
        <w:t xml:space="preserve"> </w:t>
      </w:r>
      <w:r w:rsidR="00B162BB">
        <w:rPr>
          <w:rFonts w:ascii="Times New Roman" w:hAnsi="Times New Roman" w:cs="Times New Roman"/>
          <w:color w:val="0070C0"/>
          <w:sz w:val="22"/>
          <w:szCs w:val="22"/>
        </w:rPr>
        <w:t>R</w:t>
      </w:r>
      <w:r w:rsidRPr="000C2D1A">
        <w:rPr>
          <w:rFonts w:ascii="Times New Roman" w:hAnsi="Times New Roman" w:cs="Times New Roman"/>
          <w:color w:val="0070C0"/>
          <w:sz w:val="22"/>
          <w:szCs w:val="22"/>
        </w:rPr>
        <w:t xml:space="preserve">eaders can compare one metric clearly without </w:t>
      </w:r>
      <w:r w:rsidR="00B162BB">
        <w:rPr>
          <w:rFonts w:ascii="Times New Roman" w:hAnsi="Times New Roman" w:cs="Times New Roman"/>
          <w:color w:val="0070C0"/>
          <w:sz w:val="22"/>
          <w:szCs w:val="22"/>
        </w:rPr>
        <w:t>jumping</w:t>
      </w:r>
      <w:r w:rsidRPr="000C2D1A">
        <w:rPr>
          <w:rFonts w:ascii="Times New Roman" w:hAnsi="Times New Roman" w:cs="Times New Roman"/>
          <w:color w:val="0070C0"/>
          <w:sz w:val="22"/>
          <w:szCs w:val="22"/>
        </w:rPr>
        <w:t xml:space="preserve"> between different rows.</w:t>
      </w:r>
      <w:r w:rsidR="007901F4">
        <w:rPr>
          <w:rFonts w:ascii="Times New Roman" w:hAnsi="Times New Roman" w:cs="Times New Roman"/>
          <w:color w:val="0070C0"/>
          <w:sz w:val="22"/>
          <w:szCs w:val="22"/>
        </w:rPr>
        <w:t xml:space="preserve"> T</w:t>
      </w:r>
      <w:r w:rsidR="007901F4">
        <w:rPr>
          <w:rFonts w:ascii="Times New Roman" w:hAnsi="Times New Roman" w:cs="Times New Roman" w:hint="eastAsia"/>
          <w:color w:val="0070C0"/>
          <w:sz w:val="22"/>
          <w:szCs w:val="22"/>
        </w:rPr>
        <w:t>able</w:t>
      </w:r>
      <w:r w:rsidR="007901F4">
        <w:rPr>
          <w:rFonts w:ascii="Times New Roman" w:hAnsi="Times New Roman" w:cs="Times New Roman"/>
          <w:color w:val="0070C0"/>
          <w:sz w:val="22"/>
          <w:szCs w:val="22"/>
        </w:rPr>
        <w:t xml:space="preserve"> </w:t>
      </w:r>
      <w:r w:rsidR="00F56FB4">
        <w:rPr>
          <w:rFonts w:ascii="Times New Roman" w:hAnsi="Times New Roman" w:cs="Times New Roman"/>
          <w:color w:val="0070C0"/>
          <w:sz w:val="22"/>
          <w:szCs w:val="22"/>
        </w:rPr>
        <w:t>5</w:t>
      </w:r>
      <w:r w:rsidR="007901F4">
        <w:rPr>
          <w:rFonts w:ascii="Times New Roman" w:hAnsi="Times New Roman" w:cs="Times New Roman"/>
          <w:color w:val="0070C0"/>
          <w:sz w:val="22"/>
          <w:szCs w:val="22"/>
        </w:rPr>
        <w:t xml:space="preserve"> </w:t>
      </w:r>
      <w:r w:rsidR="00B162BB">
        <w:rPr>
          <w:rFonts w:ascii="Times New Roman" w:hAnsi="Times New Roman" w:cs="Times New Roman"/>
          <w:color w:val="0070C0"/>
          <w:sz w:val="22"/>
          <w:szCs w:val="22"/>
        </w:rPr>
        <w:t xml:space="preserve">now </w:t>
      </w:r>
      <w:proofErr w:type="gramStart"/>
      <w:r w:rsidR="00B162BB">
        <w:rPr>
          <w:rFonts w:ascii="Times New Roman" w:hAnsi="Times New Roman" w:cs="Times New Roman"/>
          <w:color w:val="0070C0"/>
          <w:sz w:val="22"/>
          <w:szCs w:val="22"/>
        </w:rPr>
        <w:t>reads</w:t>
      </w:r>
      <w:proofErr w:type="gramEnd"/>
    </w:p>
    <w:p w14:paraId="21791355" w14:textId="29FF6F9D" w:rsidR="007901F4" w:rsidRPr="0098587A" w:rsidRDefault="007901F4" w:rsidP="007901F4">
      <w:pPr>
        <w:spacing w:before="120" w:after="120"/>
        <w:jc w:val="both"/>
        <w:rPr>
          <w:rFonts w:ascii="Times New Roman" w:hAnsi="Times New Roman" w:cs="Times New Roman"/>
          <w:color w:val="FF0000"/>
          <w:sz w:val="22"/>
          <w:szCs w:val="22"/>
        </w:rPr>
      </w:pPr>
      <w:r w:rsidRPr="0098587A">
        <w:rPr>
          <w:rFonts w:ascii="Times New Roman" w:hAnsi="Times New Roman" w:cs="Times New Roman"/>
          <w:b/>
          <w:bCs/>
          <w:color w:val="FF0000"/>
          <w:sz w:val="22"/>
          <w:szCs w:val="22"/>
        </w:rPr>
        <w:t xml:space="preserve">Table </w:t>
      </w:r>
      <w:r w:rsidR="00F56FB4">
        <w:rPr>
          <w:rFonts w:ascii="Times New Roman" w:hAnsi="Times New Roman" w:cs="Times New Roman"/>
          <w:b/>
          <w:bCs/>
          <w:color w:val="FF0000"/>
          <w:sz w:val="22"/>
          <w:szCs w:val="22"/>
        </w:rPr>
        <w:t>5</w:t>
      </w:r>
      <w:r w:rsidRPr="0098587A">
        <w:rPr>
          <w:rFonts w:ascii="Times New Roman" w:hAnsi="Times New Roman" w:cs="Times New Roman"/>
          <w:b/>
          <w:bCs/>
          <w:color w:val="FF0000"/>
          <w:sz w:val="22"/>
          <w:szCs w:val="22"/>
        </w:rPr>
        <w:t>.</w:t>
      </w:r>
      <w:r w:rsidRPr="0098587A">
        <w:rPr>
          <w:rFonts w:ascii="Times New Roman" w:hAnsi="Times New Roman" w:cs="Times New Roman"/>
          <w:color w:val="FF0000"/>
          <w:sz w:val="22"/>
          <w:szCs w:val="22"/>
        </w:rPr>
        <w:t xml:space="preserve"> Comparisons between baseline methods and our proposed AGMN for coronary artery semantic labeling using our ICA dataset. The means and standard deviations of the accuracy, precision, recall, and F1-scores among the five folds are presented. The bold texts indicate they achieved the best performance in their corresponding evaluation metrics.</w:t>
      </w:r>
    </w:p>
    <w:tbl>
      <w:tblPr>
        <w:tblStyle w:val="TableGrid"/>
        <w:tblW w:w="88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1088"/>
        <w:gridCol w:w="1191"/>
        <w:gridCol w:w="1191"/>
        <w:gridCol w:w="1191"/>
        <w:gridCol w:w="1191"/>
        <w:gridCol w:w="1191"/>
        <w:gridCol w:w="1191"/>
      </w:tblGrid>
      <w:tr w:rsidR="0098587A" w:rsidRPr="0098587A" w14:paraId="0948B00F" w14:textId="77777777" w:rsidTr="00B162BB">
        <w:tc>
          <w:tcPr>
            <w:tcW w:w="644" w:type="dxa"/>
            <w:tcBorders>
              <w:top w:val="single" w:sz="4" w:space="0" w:color="auto"/>
              <w:bottom w:val="single" w:sz="4" w:space="0" w:color="auto"/>
            </w:tcBorders>
            <w:vAlign w:val="center"/>
          </w:tcPr>
          <w:p w14:paraId="4B6222A3"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Metric</w:t>
            </w:r>
          </w:p>
        </w:tc>
        <w:tc>
          <w:tcPr>
            <w:tcW w:w="1088" w:type="dxa"/>
            <w:tcBorders>
              <w:top w:val="single" w:sz="4" w:space="0" w:color="auto"/>
              <w:bottom w:val="single" w:sz="4" w:space="0" w:color="auto"/>
            </w:tcBorders>
            <w:vAlign w:val="center"/>
          </w:tcPr>
          <w:p w14:paraId="0F4629DF" w14:textId="204C449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Method</w:t>
            </w:r>
          </w:p>
        </w:tc>
        <w:tc>
          <w:tcPr>
            <w:tcW w:w="1191" w:type="dxa"/>
            <w:tcBorders>
              <w:top w:val="single" w:sz="4" w:space="0" w:color="auto"/>
              <w:bottom w:val="single" w:sz="4" w:space="0" w:color="auto"/>
            </w:tcBorders>
            <w:vAlign w:val="center"/>
          </w:tcPr>
          <w:p w14:paraId="0ED7A315" w14:textId="43E277A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LMA</w:t>
            </w:r>
          </w:p>
        </w:tc>
        <w:tc>
          <w:tcPr>
            <w:tcW w:w="1191" w:type="dxa"/>
            <w:tcBorders>
              <w:top w:val="single" w:sz="4" w:space="0" w:color="auto"/>
              <w:bottom w:val="single" w:sz="4" w:space="0" w:color="auto"/>
            </w:tcBorders>
            <w:vAlign w:val="center"/>
          </w:tcPr>
          <w:p w14:paraId="01980445"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LAD</w:t>
            </w:r>
          </w:p>
        </w:tc>
        <w:tc>
          <w:tcPr>
            <w:tcW w:w="1191" w:type="dxa"/>
            <w:tcBorders>
              <w:top w:val="single" w:sz="4" w:space="0" w:color="auto"/>
              <w:bottom w:val="single" w:sz="4" w:space="0" w:color="auto"/>
            </w:tcBorders>
            <w:vAlign w:val="center"/>
          </w:tcPr>
          <w:p w14:paraId="3FE881EA"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LCX</w:t>
            </w:r>
          </w:p>
        </w:tc>
        <w:tc>
          <w:tcPr>
            <w:tcW w:w="1191" w:type="dxa"/>
            <w:tcBorders>
              <w:top w:val="single" w:sz="4" w:space="0" w:color="auto"/>
              <w:bottom w:val="single" w:sz="4" w:space="0" w:color="auto"/>
            </w:tcBorders>
            <w:vAlign w:val="center"/>
          </w:tcPr>
          <w:p w14:paraId="55CCC659"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w:t>
            </w:r>
          </w:p>
        </w:tc>
        <w:tc>
          <w:tcPr>
            <w:tcW w:w="1191" w:type="dxa"/>
            <w:tcBorders>
              <w:top w:val="single" w:sz="4" w:space="0" w:color="auto"/>
              <w:bottom w:val="single" w:sz="4" w:space="0" w:color="auto"/>
            </w:tcBorders>
            <w:vAlign w:val="center"/>
          </w:tcPr>
          <w:p w14:paraId="2BE22F8E"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OM</w:t>
            </w:r>
          </w:p>
        </w:tc>
        <w:tc>
          <w:tcPr>
            <w:tcW w:w="1191" w:type="dxa"/>
            <w:tcBorders>
              <w:top w:val="single" w:sz="4" w:space="0" w:color="auto"/>
              <w:bottom w:val="single" w:sz="4" w:space="0" w:color="auto"/>
            </w:tcBorders>
            <w:vAlign w:val="center"/>
          </w:tcPr>
          <w:p w14:paraId="1F4731A8"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All</w:t>
            </w:r>
          </w:p>
        </w:tc>
      </w:tr>
      <w:tr w:rsidR="0098587A" w:rsidRPr="0098587A" w14:paraId="404C8B89" w14:textId="77777777" w:rsidTr="00B162BB">
        <w:tc>
          <w:tcPr>
            <w:tcW w:w="644" w:type="dxa"/>
            <w:vMerge w:val="restart"/>
            <w:tcBorders>
              <w:top w:val="single" w:sz="4" w:space="0" w:color="auto"/>
            </w:tcBorders>
            <w:vAlign w:val="center"/>
          </w:tcPr>
          <w:p w14:paraId="6B55D239"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ACC</w:t>
            </w:r>
          </w:p>
        </w:tc>
        <w:tc>
          <w:tcPr>
            <w:tcW w:w="1088" w:type="dxa"/>
            <w:tcBorders>
              <w:top w:val="single" w:sz="4" w:space="0" w:color="auto"/>
            </w:tcBorders>
            <w:vAlign w:val="center"/>
          </w:tcPr>
          <w:p w14:paraId="35A9B8D5" w14:textId="5B05EAE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 xml:space="preserve">SVM </w:t>
            </w:r>
          </w:p>
        </w:tc>
        <w:tc>
          <w:tcPr>
            <w:tcW w:w="1191" w:type="dxa"/>
            <w:tcBorders>
              <w:top w:val="single" w:sz="4" w:space="0" w:color="auto"/>
            </w:tcBorders>
            <w:vAlign w:val="center"/>
          </w:tcPr>
          <w:p w14:paraId="566ED608" w14:textId="0858BD65"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0.9925±0.0151</w:t>
            </w:r>
          </w:p>
        </w:tc>
        <w:tc>
          <w:tcPr>
            <w:tcW w:w="1191" w:type="dxa"/>
            <w:tcBorders>
              <w:top w:val="single" w:sz="4" w:space="0" w:color="auto"/>
            </w:tcBorders>
            <w:vAlign w:val="center"/>
          </w:tcPr>
          <w:p w14:paraId="7515DE86"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0.6331±0.0540</w:t>
            </w:r>
          </w:p>
        </w:tc>
        <w:tc>
          <w:tcPr>
            <w:tcW w:w="1191" w:type="dxa"/>
            <w:tcBorders>
              <w:top w:val="single" w:sz="4" w:space="0" w:color="auto"/>
            </w:tcBorders>
            <w:vAlign w:val="center"/>
          </w:tcPr>
          <w:p w14:paraId="6306B0EA"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0.6388±0.0390</w:t>
            </w:r>
          </w:p>
        </w:tc>
        <w:tc>
          <w:tcPr>
            <w:tcW w:w="1191" w:type="dxa"/>
            <w:tcBorders>
              <w:top w:val="single" w:sz="4" w:space="0" w:color="auto"/>
            </w:tcBorders>
            <w:vAlign w:val="center"/>
          </w:tcPr>
          <w:p w14:paraId="12BDF320"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0.6147±0.0410</w:t>
            </w:r>
          </w:p>
        </w:tc>
        <w:tc>
          <w:tcPr>
            <w:tcW w:w="1191" w:type="dxa"/>
            <w:tcBorders>
              <w:top w:val="single" w:sz="4" w:space="0" w:color="auto"/>
            </w:tcBorders>
            <w:vAlign w:val="center"/>
          </w:tcPr>
          <w:p w14:paraId="1C24DE9B"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0.5907±0.0419</w:t>
            </w:r>
          </w:p>
        </w:tc>
        <w:tc>
          <w:tcPr>
            <w:tcW w:w="1191" w:type="dxa"/>
            <w:tcBorders>
              <w:top w:val="single" w:sz="4" w:space="0" w:color="auto"/>
            </w:tcBorders>
            <w:vAlign w:val="center"/>
          </w:tcPr>
          <w:p w14:paraId="4D7C9AD4"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0.6651±0.0080</w:t>
            </w:r>
          </w:p>
        </w:tc>
      </w:tr>
      <w:tr w:rsidR="0098587A" w:rsidRPr="0098587A" w14:paraId="383661DB" w14:textId="77777777" w:rsidTr="00B162BB">
        <w:tc>
          <w:tcPr>
            <w:tcW w:w="644" w:type="dxa"/>
            <w:vMerge/>
            <w:vAlign w:val="center"/>
          </w:tcPr>
          <w:p w14:paraId="1DC19997" w14:textId="75A3A68B"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54A236AE" w14:textId="4C5D239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vAlign w:val="bottom"/>
          </w:tcPr>
          <w:p w14:paraId="272DE97C" w14:textId="785D639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2762F34B" w14:textId="73414379"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0.8828±0.0136</w:t>
            </w:r>
          </w:p>
        </w:tc>
        <w:tc>
          <w:tcPr>
            <w:tcW w:w="1191" w:type="dxa"/>
            <w:vAlign w:val="bottom"/>
          </w:tcPr>
          <w:p w14:paraId="1A1C5565" w14:textId="3DAD1105"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0.9245±0.0235</w:t>
            </w:r>
          </w:p>
        </w:tc>
        <w:tc>
          <w:tcPr>
            <w:tcW w:w="1191" w:type="dxa"/>
            <w:vAlign w:val="bottom"/>
          </w:tcPr>
          <w:p w14:paraId="4C04D2AA" w14:textId="53D49CD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7012AED4" w14:textId="02D3338A"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17C9EA83" w14:textId="1CC2933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0.6182±0.0094</w:t>
            </w:r>
          </w:p>
        </w:tc>
      </w:tr>
      <w:tr w:rsidR="0098587A" w:rsidRPr="0098587A" w14:paraId="6376F46F" w14:textId="77777777" w:rsidTr="00B162BB">
        <w:tc>
          <w:tcPr>
            <w:tcW w:w="644" w:type="dxa"/>
            <w:vMerge/>
            <w:vAlign w:val="center"/>
          </w:tcPr>
          <w:p w14:paraId="6911067A" w14:textId="2110AE36"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4252B896" w14:textId="2C2B66A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DTU</w:t>
            </w:r>
          </w:p>
        </w:tc>
        <w:tc>
          <w:tcPr>
            <w:tcW w:w="1191" w:type="dxa"/>
            <w:vAlign w:val="bottom"/>
          </w:tcPr>
          <w:p w14:paraId="4D325421" w14:textId="458EA3B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1ED25FB7" w14:textId="2BD8971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1.0000±0.0000</w:t>
            </w:r>
          </w:p>
        </w:tc>
        <w:tc>
          <w:tcPr>
            <w:tcW w:w="1191" w:type="dxa"/>
            <w:vAlign w:val="bottom"/>
          </w:tcPr>
          <w:p w14:paraId="07AEAE46" w14:textId="3653082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0.7359±0.0194</w:t>
            </w:r>
          </w:p>
        </w:tc>
        <w:tc>
          <w:tcPr>
            <w:tcW w:w="1191" w:type="dxa"/>
            <w:vAlign w:val="bottom"/>
          </w:tcPr>
          <w:p w14:paraId="53606F26" w14:textId="7B0DA0AD"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3594D5BA" w14:textId="4A1715C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0.3575±0.2923</w:t>
            </w:r>
          </w:p>
        </w:tc>
        <w:tc>
          <w:tcPr>
            <w:tcW w:w="1191" w:type="dxa"/>
            <w:vAlign w:val="bottom"/>
          </w:tcPr>
          <w:p w14:paraId="29D82101" w14:textId="389428A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0.5450±0.0516</w:t>
            </w:r>
          </w:p>
        </w:tc>
      </w:tr>
      <w:tr w:rsidR="0098587A" w:rsidRPr="0098587A" w14:paraId="5E566371" w14:textId="77777777" w:rsidTr="00B162BB">
        <w:tc>
          <w:tcPr>
            <w:tcW w:w="644" w:type="dxa"/>
            <w:vMerge/>
            <w:vAlign w:val="center"/>
          </w:tcPr>
          <w:p w14:paraId="4ECE597E" w14:textId="2C8E196E"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24AFADD8" w14:textId="180E8FE8" w:rsidR="00B162BB" w:rsidRPr="0098587A" w:rsidRDefault="00B162BB" w:rsidP="00B162BB">
            <w:pPr>
              <w:jc w:val="center"/>
              <w:rPr>
                <w:rFonts w:ascii="Times New Roman" w:hAnsi="Times New Roman" w:cs="Times New Roman"/>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vAlign w:val="bottom"/>
          </w:tcPr>
          <w:p w14:paraId="5D4C25E4" w14:textId="1DCAF88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4D5683FA" w14:textId="4E818963"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0.8845±0.0150</w:t>
            </w:r>
          </w:p>
        </w:tc>
        <w:tc>
          <w:tcPr>
            <w:tcW w:w="1191" w:type="dxa"/>
            <w:vAlign w:val="bottom"/>
          </w:tcPr>
          <w:p w14:paraId="0B11FA18" w14:textId="0ECE4056"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0.9871±0.0120</w:t>
            </w:r>
          </w:p>
        </w:tc>
        <w:tc>
          <w:tcPr>
            <w:tcW w:w="1191" w:type="dxa"/>
            <w:vAlign w:val="bottom"/>
          </w:tcPr>
          <w:p w14:paraId="4BB43040" w14:textId="663B534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5AABF6AB" w14:textId="4C64251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0.5981±0.0165</w:t>
            </w:r>
          </w:p>
        </w:tc>
        <w:tc>
          <w:tcPr>
            <w:tcW w:w="1191" w:type="dxa"/>
            <w:vAlign w:val="bottom"/>
          </w:tcPr>
          <w:p w14:paraId="1222DBC9" w14:textId="0D12B45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0.7492±0.0085</w:t>
            </w:r>
          </w:p>
        </w:tc>
      </w:tr>
      <w:tr w:rsidR="0098587A" w:rsidRPr="0098587A" w14:paraId="44F1C835" w14:textId="77777777" w:rsidTr="00B162BB">
        <w:tc>
          <w:tcPr>
            <w:tcW w:w="644" w:type="dxa"/>
            <w:vMerge/>
            <w:vAlign w:val="center"/>
          </w:tcPr>
          <w:p w14:paraId="19899DC0" w14:textId="414E40CA"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3F8D0E46" w14:textId="01B36C56"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CPR-GCN</w:t>
            </w:r>
          </w:p>
        </w:tc>
        <w:tc>
          <w:tcPr>
            <w:tcW w:w="1191" w:type="dxa"/>
            <w:vAlign w:val="bottom"/>
          </w:tcPr>
          <w:p w14:paraId="4F75805A" w14:textId="2F69A63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0.5361±0.2996</w:t>
            </w:r>
          </w:p>
        </w:tc>
        <w:tc>
          <w:tcPr>
            <w:tcW w:w="1191" w:type="dxa"/>
            <w:vAlign w:val="bottom"/>
          </w:tcPr>
          <w:p w14:paraId="69C9DFF9" w14:textId="7B2A310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0.5319±0.1239</w:t>
            </w:r>
          </w:p>
        </w:tc>
        <w:tc>
          <w:tcPr>
            <w:tcW w:w="1191" w:type="dxa"/>
            <w:vAlign w:val="bottom"/>
          </w:tcPr>
          <w:p w14:paraId="00A24727" w14:textId="461B2C9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0.5072±0.1447</w:t>
            </w:r>
          </w:p>
        </w:tc>
        <w:tc>
          <w:tcPr>
            <w:tcW w:w="1191" w:type="dxa"/>
            <w:vAlign w:val="bottom"/>
          </w:tcPr>
          <w:p w14:paraId="6C9041A9" w14:textId="060CDA0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0.0624±0.0953</w:t>
            </w:r>
          </w:p>
        </w:tc>
        <w:tc>
          <w:tcPr>
            <w:tcW w:w="1191" w:type="dxa"/>
            <w:vAlign w:val="bottom"/>
          </w:tcPr>
          <w:p w14:paraId="7533EDD3" w14:textId="02B4646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0.5341±0.3045</w:t>
            </w:r>
          </w:p>
        </w:tc>
        <w:tc>
          <w:tcPr>
            <w:tcW w:w="1191" w:type="dxa"/>
            <w:vAlign w:val="bottom"/>
          </w:tcPr>
          <w:p w14:paraId="64379F93" w14:textId="34D47E1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0.4581±0.0536</w:t>
            </w:r>
          </w:p>
        </w:tc>
      </w:tr>
      <w:tr w:rsidR="0098587A" w:rsidRPr="0098587A" w14:paraId="1F8A9284" w14:textId="77777777" w:rsidTr="00B162BB">
        <w:tc>
          <w:tcPr>
            <w:tcW w:w="644" w:type="dxa"/>
            <w:vMerge/>
            <w:tcBorders>
              <w:bottom w:val="single" w:sz="4" w:space="0" w:color="auto"/>
            </w:tcBorders>
            <w:vAlign w:val="center"/>
          </w:tcPr>
          <w:p w14:paraId="6218D312" w14:textId="4055D57F" w:rsidR="00B162BB" w:rsidRPr="0098587A" w:rsidRDefault="00B162BB" w:rsidP="00B162BB">
            <w:pPr>
              <w:jc w:val="center"/>
              <w:rPr>
                <w:rFonts w:ascii="Times New Roman" w:hAnsi="Times New Roman" w:cs="Times New Roman"/>
                <w:color w:val="FF0000"/>
                <w:sz w:val="16"/>
                <w:szCs w:val="16"/>
              </w:rPr>
            </w:pPr>
          </w:p>
        </w:tc>
        <w:tc>
          <w:tcPr>
            <w:tcW w:w="1088" w:type="dxa"/>
            <w:tcBorders>
              <w:bottom w:val="single" w:sz="4" w:space="0" w:color="auto"/>
            </w:tcBorders>
            <w:vAlign w:val="center"/>
          </w:tcPr>
          <w:p w14:paraId="660787ED" w14:textId="5B4FC36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AGMN</w:t>
            </w:r>
          </w:p>
        </w:tc>
        <w:tc>
          <w:tcPr>
            <w:tcW w:w="1191" w:type="dxa"/>
            <w:tcBorders>
              <w:bottom w:val="single" w:sz="4" w:space="0" w:color="auto"/>
            </w:tcBorders>
            <w:vAlign w:val="bottom"/>
          </w:tcPr>
          <w:p w14:paraId="6D664223" w14:textId="5C16372A"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0.9956±0.0089</w:t>
            </w:r>
          </w:p>
        </w:tc>
        <w:tc>
          <w:tcPr>
            <w:tcW w:w="1191" w:type="dxa"/>
            <w:tcBorders>
              <w:bottom w:val="single" w:sz="4" w:space="0" w:color="auto"/>
            </w:tcBorders>
            <w:vAlign w:val="bottom"/>
          </w:tcPr>
          <w:p w14:paraId="07042870" w14:textId="07275E65"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0.8432±0.0306</w:t>
            </w:r>
          </w:p>
        </w:tc>
        <w:tc>
          <w:tcPr>
            <w:tcW w:w="1191" w:type="dxa"/>
            <w:tcBorders>
              <w:bottom w:val="single" w:sz="4" w:space="0" w:color="auto"/>
            </w:tcBorders>
            <w:vAlign w:val="bottom"/>
          </w:tcPr>
          <w:p w14:paraId="458FFD92" w14:textId="64BBE0E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0.8046±0.0452</w:t>
            </w:r>
          </w:p>
        </w:tc>
        <w:tc>
          <w:tcPr>
            <w:tcW w:w="1191" w:type="dxa"/>
            <w:tcBorders>
              <w:bottom w:val="single" w:sz="4" w:space="0" w:color="auto"/>
            </w:tcBorders>
            <w:vAlign w:val="bottom"/>
          </w:tcPr>
          <w:p w14:paraId="3FFF9C50" w14:textId="53E624DD"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0.7956±0.0412</w:t>
            </w:r>
          </w:p>
        </w:tc>
        <w:tc>
          <w:tcPr>
            <w:tcW w:w="1191" w:type="dxa"/>
            <w:tcBorders>
              <w:bottom w:val="single" w:sz="4" w:space="0" w:color="auto"/>
            </w:tcBorders>
            <w:vAlign w:val="bottom"/>
          </w:tcPr>
          <w:p w14:paraId="4C1C6D79" w14:textId="72877189"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0.7565±0.0825</w:t>
            </w:r>
          </w:p>
        </w:tc>
        <w:tc>
          <w:tcPr>
            <w:tcW w:w="1191" w:type="dxa"/>
            <w:tcBorders>
              <w:bottom w:val="single" w:sz="4" w:space="0" w:color="auto"/>
            </w:tcBorders>
            <w:vAlign w:val="bottom"/>
          </w:tcPr>
          <w:p w14:paraId="79A08E93" w14:textId="278E447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0.8264±0.0302</w:t>
            </w:r>
          </w:p>
        </w:tc>
      </w:tr>
      <w:tr w:rsidR="0098587A" w:rsidRPr="0098587A" w14:paraId="4007792B" w14:textId="77777777" w:rsidTr="00B162BB">
        <w:tc>
          <w:tcPr>
            <w:tcW w:w="644" w:type="dxa"/>
            <w:vMerge w:val="restart"/>
            <w:tcBorders>
              <w:top w:val="single" w:sz="4" w:space="0" w:color="auto"/>
              <w:bottom w:val="nil"/>
            </w:tcBorders>
            <w:vAlign w:val="center"/>
          </w:tcPr>
          <w:p w14:paraId="4CF862A0" w14:textId="63E6B676"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PRE</w:t>
            </w:r>
          </w:p>
        </w:tc>
        <w:tc>
          <w:tcPr>
            <w:tcW w:w="1088" w:type="dxa"/>
            <w:tcBorders>
              <w:top w:val="single" w:sz="4" w:space="0" w:color="auto"/>
              <w:bottom w:val="nil"/>
            </w:tcBorders>
            <w:vAlign w:val="center"/>
          </w:tcPr>
          <w:p w14:paraId="11AAFCBF" w14:textId="0D121A4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 xml:space="preserve">SVM </w:t>
            </w:r>
          </w:p>
        </w:tc>
        <w:tc>
          <w:tcPr>
            <w:tcW w:w="1191" w:type="dxa"/>
            <w:tcBorders>
              <w:top w:val="single" w:sz="4" w:space="0" w:color="auto"/>
              <w:bottom w:val="nil"/>
            </w:tcBorders>
            <w:vAlign w:val="bottom"/>
          </w:tcPr>
          <w:p w14:paraId="6FEC7382" w14:textId="04B833D3"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0.9778±0.0071</w:t>
            </w:r>
          </w:p>
        </w:tc>
        <w:tc>
          <w:tcPr>
            <w:tcW w:w="1191" w:type="dxa"/>
            <w:tcBorders>
              <w:top w:val="single" w:sz="4" w:space="0" w:color="auto"/>
              <w:bottom w:val="nil"/>
            </w:tcBorders>
            <w:vAlign w:val="bottom"/>
          </w:tcPr>
          <w:p w14:paraId="5D1824D5" w14:textId="4BC44E0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0.6586±0.0174</w:t>
            </w:r>
          </w:p>
        </w:tc>
        <w:tc>
          <w:tcPr>
            <w:tcW w:w="1191" w:type="dxa"/>
            <w:tcBorders>
              <w:top w:val="single" w:sz="4" w:space="0" w:color="auto"/>
              <w:bottom w:val="nil"/>
            </w:tcBorders>
            <w:vAlign w:val="bottom"/>
          </w:tcPr>
          <w:p w14:paraId="0249DAB8" w14:textId="721E8FC9"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0.6375±0.0378</w:t>
            </w:r>
          </w:p>
        </w:tc>
        <w:tc>
          <w:tcPr>
            <w:tcW w:w="1191" w:type="dxa"/>
            <w:tcBorders>
              <w:top w:val="single" w:sz="4" w:space="0" w:color="auto"/>
              <w:bottom w:val="nil"/>
            </w:tcBorders>
            <w:vAlign w:val="bottom"/>
          </w:tcPr>
          <w:p w14:paraId="6658886D" w14:textId="39A61525"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0.5554±0.0101</w:t>
            </w:r>
          </w:p>
        </w:tc>
        <w:tc>
          <w:tcPr>
            <w:tcW w:w="1191" w:type="dxa"/>
            <w:tcBorders>
              <w:top w:val="single" w:sz="4" w:space="0" w:color="auto"/>
              <w:bottom w:val="nil"/>
            </w:tcBorders>
            <w:vAlign w:val="bottom"/>
          </w:tcPr>
          <w:p w14:paraId="6D76B7A8" w14:textId="34BD8B95"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0.6278±0.0261</w:t>
            </w:r>
          </w:p>
        </w:tc>
        <w:tc>
          <w:tcPr>
            <w:tcW w:w="1191" w:type="dxa"/>
            <w:tcBorders>
              <w:top w:val="single" w:sz="4" w:space="0" w:color="auto"/>
              <w:bottom w:val="nil"/>
            </w:tcBorders>
            <w:vAlign w:val="bottom"/>
          </w:tcPr>
          <w:p w14:paraId="7E7094C0" w14:textId="3D3DD616"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0.6679±0.0081</w:t>
            </w:r>
          </w:p>
        </w:tc>
      </w:tr>
      <w:tr w:rsidR="0098587A" w:rsidRPr="0098587A" w14:paraId="52650C6E" w14:textId="77777777" w:rsidTr="00B162BB">
        <w:tc>
          <w:tcPr>
            <w:tcW w:w="644" w:type="dxa"/>
            <w:vMerge/>
            <w:tcBorders>
              <w:top w:val="nil"/>
              <w:bottom w:val="nil"/>
            </w:tcBorders>
            <w:vAlign w:val="center"/>
          </w:tcPr>
          <w:p w14:paraId="600B39D0" w14:textId="7DC663C4"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38EB0A01" w14:textId="2EBD192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tcBorders>
              <w:top w:val="nil"/>
              <w:bottom w:val="nil"/>
            </w:tcBorders>
            <w:vAlign w:val="bottom"/>
          </w:tcPr>
          <w:p w14:paraId="29B5C9FD" w14:textId="6C6BE98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3E12B831" w14:textId="3431E1BA"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0.7927±0.0167</w:t>
            </w:r>
          </w:p>
        </w:tc>
        <w:tc>
          <w:tcPr>
            <w:tcW w:w="1191" w:type="dxa"/>
            <w:tcBorders>
              <w:top w:val="nil"/>
              <w:bottom w:val="nil"/>
            </w:tcBorders>
            <w:vAlign w:val="bottom"/>
          </w:tcPr>
          <w:p w14:paraId="6F30FC00" w14:textId="326AD9E6"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0.4629±0.0106</w:t>
            </w:r>
          </w:p>
        </w:tc>
        <w:tc>
          <w:tcPr>
            <w:tcW w:w="1191" w:type="dxa"/>
            <w:tcBorders>
              <w:top w:val="nil"/>
              <w:bottom w:val="nil"/>
            </w:tcBorders>
            <w:vAlign w:val="bottom"/>
          </w:tcPr>
          <w:p w14:paraId="454081CA" w14:textId="5CA5EDD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56BFEA8A" w14:textId="1A509F7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1B9586E7" w14:textId="331DDBF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0.4562±0.0069</w:t>
            </w:r>
          </w:p>
        </w:tc>
      </w:tr>
      <w:tr w:rsidR="0098587A" w:rsidRPr="0098587A" w14:paraId="428EFBB7" w14:textId="77777777" w:rsidTr="00B162BB">
        <w:tc>
          <w:tcPr>
            <w:tcW w:w="644" w:type="dxa"/>
            <w:vMerge/>
            <w:tcBorders>
              <w:top w:val="nil"/>
              <w:bottom w:val="nil"/>
            </w:tcBorders>
            <w:vAlign w:val="center"/>
          </w:tcPr>
          <w:p w14:paraId="10E59D27" w14:textId="0FA7B346"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07A6AE7E" w14:textId="277B5CA4"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DTU</w:t>
            </w:r>
          </w:p>
        </w:tc>
        <w:tc>
          <w:tcPr>
            <w:tcW w:w="1191" w:type="dxa"/>
            <w:tcBorders>
              <w:top w:val="nil"/>
              <w:bottom w:val="nil"/>
            </w:tcBorders>
            <w:vAlign w:val="bottom"/>
          </w:tcPr>
          <w:p w14:paraId="53CAA3DA" w14:textId="7129121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1FFCD55D" w14:textId="4DD4CEEE"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0.8562±0.0190</w:t>
            </w:r>
          </w:p>
        </w:tc>
        <w:tc>
          <w:tcPr>
            <w:tcW w:w="1191" w:type="dxa"/>
            <w:tcBorders>
              <w:top w:val="nil"/>
              <w:bottom w:val="nil"/>
            </w:tcBorders>
            <w:vAlign w:val="bottom"/>
          </w:tcPr>
          <w:p w14:paraId="41920B3B" w14:textId="1A4824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0.5853±0.0099</w:t>
            </w:r>
          </w:p>
        </w:tc>
        <w:tc>
          <w:tcPr>
            <w:tcW w:w="1191" w:type="dxa"/>
            <w:tcBorders>
              <w:top w:val="nil"/>
              <w:bottom w:val="nil"/>
            </w:tcBorders>
            <w:vAlign w:val="bottom"/>
          </w:tcPr>
          <w:p w14:paraId="1AC5A3FD" w14:textId="40BE455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2B30D450" w14:textId="4295F8DA"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0.9808±0.0122</w:t>
            </w:r>
          </w:p>
        </w:tc>
        <w:tc>
          <w:tcPr>
            <w:tcW w:w="1191" w:type="dxa"/>
            <w:tcBorders>
              <w:top w:val="nil"/>
              <w:bottom w:val="nil"/>
            </w:tcBorders>
            <w:vAlign w:val="bottom"/>
          </w:tcPr>
          <w:p w14:paraId="0B4DCBC5" w14:textId="41A3912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0.6927±0.0074</w:t>
            </w:r>
          </w:p>
        </w:tc>
      </w:tr>
      <w:tr w:rsidR="0098587A" w:rsidRPr="0098587A" w14:paraId="1FB917DD" w14:textId="77777777" w:rsidTr="00B162BB">
        <w:tc>
          <w:tcPr>
            <w:tcW w:w="644" w:type="dxa"/>
            <w:vMerge/>
            <w:tcBorders>
              <w:top w:val="nil"/>
              <w:bottom w:val="nil"/>
            </w:tcBorders>
            <w:vAlign w:val="center"/>
          </w:tcPr>
          <w:p w14:paraId="07E4B128" w14:textId="3A421952"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0736111C" w14:textId="429DC723" w:rsidR="00B162BB" w:rsidRPr="0098587A" w:rsidRDefault="00B162BB" w:rsidP="00B162BB">
            <w:pPr>
              <w:jc w:val="center"/>
              <w:rPr>
                <w:rFonts w:ascii="Times New Roman" w:hAnsi="Times New Roman" w:cs="Times New Roman"/>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tcBorders>
              <w:top w:val="nil"/>
              <w:bottom w:val="nil"/>
            </w:tcBorders>
            <w:vAlign w:val="center"/>
          </w:tcPr>
          <w:p w14:paraId="6B6D05C0" w14:textId="7C78984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center"/>
          </w:tcPr>
          <w:p w14:paraId="50828CC1"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0.4284±0.0044</w:t>
            </w:r>
          </w:p>
        </w:tc>
        <w:tc>
          <w:tcPr>
            <w:tcW w:w="1191" w:type="dxa"/>
            <w:tcBorders>
              <w:top w:val="nil"/>
              <w:bottom w:val="nil"/>
            </w:tcBorders>
            <w:vAlign w:val="center"/>
          </w:tcPr>
          <w:p w14:paraId="3B5E95F7"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0.6795±0.1010</w:t>
            </w:r>
          </w:p>
        </w:tc>
        <w:tc>
          <w:tcPr>
            <w:tcW w:w="1191" w:type="dxa"/>
            <w:tcBorders>
              <w:top w:val="nil"/>
              <w:bottom w:val="nil"/>
            </w:tcBorders>
            <w:vAlign w:val="center"/>
          </w:tcPr>
          <w:p w14:paraId="36ABF401"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center"/>
          </w:tcPr>
          <w:p w14:paraId="7DBCAAF1"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0.5924±0.4837</w:t>
            </w:r>
          </w:p>
        </w:tc>
        <w:tc>
          <w:tcPr>
            <w:tcW w:w="1191" w:type="dxa"/>
            <w:tcBorders>
              <w:top w:val="nil"/>
              <w:bottom w:val="nil"/>
            </w:tcBorders>
            <w:vAlign w:val="center"/>
          </w:tcPr>
          <w:p w14:paraId="49F6E4EC" w14:textId="7777777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0.4264±0.1212</w:t>
            </w:r>
          </w:p>
        </w:tc>
      </w:tr>
      <w:tr w:rsidR="0098587A" w:rsidRPr="0098587A" w14:paraId="5E9A87B3" w14:textId="77777777" w:rsidTr="00B162BB">
        <w:trPr>
          <w:trHeight w:val="45"/>
        </w:trPr>
        <w:tc>
          <w:tcPr>
            <w:tcW w:w="644" w:type="dxa"/>
            <w:vMerge/>
            <w:tcBorders>
              <w:top w:val="nil"/>
              <w:bottom w:val="nil"/>
            </w:tcBorders>
            <w:vAlign w:val="center"/>
          </w:tcPr>
          <w:p w14:paraId="0273005D" w14:textId="328B4103"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3310F574" w14:textId="39ED4F19"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CPR-GCN</w:t>
            </w:r>
          </w:p>
        </w:tc>
        <w:tc>
          <w:tcPr>
            <w:tcW w:w="1191" w:type="dxa"/>
            <w:tcBorders>
              <w:top w:val="nil"/>
              <w:bottom w:val="nil"/>
            </w:tcBorders>
            <w:vAlign w:val="bottom"/>
          </w:tcPr>
          <w:p w14:paraId="10E1AEBA" w14:textId="57B0F44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0.6208±0.3240</w:t>
            </w:r>
          </w:p>
        </w:tc>
        <w:tc>
          <w:tcPr>
            <w:tcW w:w="1191" w:type="dxa"/>
            <w:tcBorders>
              <w:top w:val="nil"/>
              <w:bottom w:val="nil"/>
            </w:tcBorders>
            <w:vAlign w:val="bottom"/>
          </w:tcPr>
          <w:p w14:paraId="3CF8DF3A" w14:textId="50E2E719"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0.5675±0.0540</w:t>
            </w:r>
          </w:p>
        </w:tc>
        <w:tc>
          <w:tcPr>
            <w:tcW w:w="1191" w:type="dxa"/>
            <w:tcBorders>
              <w:top w:val="nil"/>
              <w:bottom w:val="nil"/>
            </w:tcBorders>
            <w:vAlign w:val="bottom"/>
          </w:tcPr>
          <w:p w14:paraId="329893C1" w14:textId="44CA99C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0.3964±0.0570</w:t>
            </w:r>
          </w:p>
        </w:tc>
        <w:tc>
          <w:tcPr>
            <w:tcW w:w="1191" w:type="dxa"/>
            <w:tcBorders>
              <w:top w:val="nil"/>
              <w:bottom w:val="nil"/>
            </w:tcBorders>
            <w:vAlign w:val="bottom"/>
          </w:tcPr>
          <w:p w14:paraId="22692B3B" w14:textId="34F530C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0.2802±0.3727</w:t>
            </w:r>
          </w:p>
        </w:tc>
        <w:tc>
          <w:tcPr>
            <w:tcW w:w="1191" w:type="dxa"/>
            <w:tcBorders>
              <w:top w:val="nil"/>
              <w:bottom w:val="nil"/>
            </w:tcBorders>
            <w:vAlign w:val="bottom"/>
          </w:tcPr>
          <w:p w14:paraId="37AC414A" w14:textId="515C3286"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0.3821±0.0139</w:t>
            </w:r>
          </w:p>
        </w:tc>
        <w:tc>
          <w:tcPr>
            <w:tcW w:w="1191" w:type="dxa"/>
            <w:tcBorders>
              <w:top w:val="nil"/>
              <w:bottom w:val="nil"/>
            </w:tcBorders>
            <w:vAlign w:val="bottom"/>
          </w:tcPr>
          <w:p w14:paraId="665178F7" w14:textId="18E9814D"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0.4463±0.1075</w:t>
            </w:r>
          </w:p>
        </w:tc>
      </w:tr>
      <w:tr w:rsidR="0098587A" w:rsidRPr="0098587A" w14:paraId="4F4ADE4F" w14:textId="77777777" w:rsidTr="00B162BB">
        <w:tc>
          <w:tcPr>
            <w:tcW w:w="644" w:type="dxa"/>
            <w:vMerge/>
            <w:tcBorders>
              <w:top w:val="nil"/>
              <w:bottom w:val="single" w:sz="4" w:space="0" w:color="auto"/>
            </w:tcBorders>
            <w:vAlign w:val="center"/>
          </w:tcPr>
          <w:p w14:paraId="7665C00B" w14:textId="4FE9D001"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single" w:sz="4" w:space="0" w:color="auto"/>
            </w:tcBorders>
            <w:vAlign w:val="center"/>
          </w:tcPr>
          <w:p w14:paraId="5AFE90E5" w14:textId="6000539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AGMN</w:t>
            </w:r>
          </w:p>
        </w:tc>
        <w:tc>
          <w:tcPr>
            <w:tcW w:w="1191" w:type="dxa"/>
            <w:tcBorders>
              <w:top w:val="nil"/>
              <w:bottom w:val="single" w:sz="4" w:space="0" w:color="auto"/>
            </w:tcBorders>
            <w:vAlign w:val="bottom"/>
          </w:tcPr>
          <w:p w14:paraId="38856886" w14:textId="7E2AA873"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0.9911±0.0109</w:t>
            </w:r>
          </w:p>
        </w:tc>
        <w:tc>
          <w:tcPr>
            <w:tcW w:w="1191" w:type="dxa"/>
            <w:tcBorders>
              <w:top w:val="nil"/>
              <w:bottom w:val="single" w:sz="4" w:space="0" w:color="auto"/>
            </w:tcBorders>
            <w:vAlign w:val="bottom"/>
          </w:tcPr>
          <w:p w14:paraId="7107A056" w14:textId="56C66DE5"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0.8476±0.0481</w:t>
            </w:r>
          </w:p>
        </w:tc>
        <w:tc>
          <w:tcPr>
            <w:tcW w:w="1191" w:type="dxa"/>
            <w:tcBorders>
              <w:top w:val="nil"/>
              <w:bottom w:val="single" w:sz="4" w:space="0" w:color="auto"/>
            </w:tcBorders>
            <w:vAlign w:val="bottom"/>
          </w:tcPr>
          <w:p w14:paraId="4C9F0445" w14:textId="6E4A5EEA"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0.8256±0.0307</w:t>
            </w:r>
          </w:p>
        </w:tc>
        <w:tc>
          <w:tcPr>
            <w:tcW w:w="1191" w:type="dxa"/>
            <w:tcBorders>
              <w:top w:val="nil"/>
              <w:bottom w:val="single" w:sz="4" w:space="0" w:color="auto"/>
            </w:tcBorders>
            <w:vAlign w:val="bottom"/>
          </w:tcPr>
          <w:p w14:paraId="0B739CD1" w14:textId="3B8DF5D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0.7536±0.0493</w:t>
            </w:r>
          </w:p>
        </w:tc>
        <w:tc>
          <w:tcPr>
            <w:tcW w:w="1191" w:type="dxa"/>
            <w:tcBorders>
              <w:top w:val="nil"/>
              <w:bottom w:val="single" w:sz="4" w:space="0" w:color="auto"/>
            </w:tcBorders>
            <w:vAlign w:val="bottom"/>
          </w:tcPr>
          <w:p w14:paraId="6D53B7EB" w14:textId="6A6E81F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0.7613±0.0319</w:t>
            </w:r>
          </w:p>
        </w:tc>
        <w:tc>
          <w:tcPr>
            <w:tcW w:w="1191" w:type="dxa"/>
            <w:tcBorders>
              <w:top w:val="nil"/>
              <w:bottom w:val="single" w:sz="4" w:space="0" w:color="auto"/>
            </w:tcBorders>
            <w:vAlign w:val="bottom"/>
          </w:tcPr>
          <w:p w14:paraId="3FC3A2D7" w14:textId="74D8A0D4"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0.8276±0.0298</w:t>
            </w:r>
          </w:p>
        </w:tc>
      </w:tr>
      <w:tr w:rsidR="0098587A" w:rsidRPr="0098587A" w14:paraId="5E6DDB50" w14:textId="77777777" w:rsidTr="00B162BB">
        <w:tc>
          <w:tcPr>
            <w:tcW w:w="644" w:type="dxa"/>
            <w:vMerge w:val="restart"/>
            <w:tcBorders>
              <w:top w:val="single" w:sz="4" w:space="0" w:color="auto"/>
              <w:bottom w:val="nil"/>
            </w:tcBorders>
            <w:vAlign w:val="center"/>
          </w:tcPr>
          <w:p w14:paraId="45582FC8" w14:textId="2349D03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REC</w:t>
            </w:r>
          </w:p>
        </w:tc>
        <w:tc>
          <w:tcPr>
            <w:tcW w:w="1088" w:type="dxa"/>
            <w:tcBorders>
              <w:top w:val="single" w:sz="4" w:space="0" w:color="auto"/>
              <w:bottom w:val="nil"/>
            </w:tcBorders>
            <w:vAlign w:val="center"/>
          </w:tcPr>
          <w:p w14:paraId="51E0A41D" w14:textId="0A860423"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 xml:space="preserve">SVM </w:t>
            </w:r>
          </w:p>
        </w:tc>
        <w:tc>
          <w:tcPr>
            <w:tcW w:w="1191" w:type="dxa"/>
            <w:tcBorders>
              <w:top w:val="single" w:sz="4" w:space="0" w:color="auto"/>
              <w:bottom w:val="nil"/>
            </w:tcBorders>
            <w:vAlign w:val="bottom"/>
          </w:tcPr>
          <w:p w14:paraId="632DE26C" w14:textId="4894910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0.9925±0.0151</w:t>
            </w:r>
          </w:p>
        </w:tc>
        <w:tc>
          <w:tcPr>
            <w:tcW w:w="1191" w:type="dxa"/>
            <w:tcBorders>
              <w:top w:val="single" w:sz="4" w:space="0" w:color="auto"/>
              <w:bottom w:val="nil"/>
            </w:tcBorders>
            <w:vAlign w:val="bottom"/>
          </w:tcPr>
          <w:p w14:paraId="7254301C" w14:textId="068CC61D"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0.6331±0.0540</w:t>
            </w:r>
          </w:p>
        </w:tc>
        <w:tc>
          <w:tcPr>
            <w:tcW w:w="1191" w:type="dxa"/>
            <w:tcBorders>
              <w:top w:val="single" w:sz="4" w:space="0" w:color="auto"/>
              <w:bottom w:val="nil"/>
            </w:tcBorders>
            <w:vAlign w:val="bottom"/>
          </w:tcPr>
          <w:p w14:paraId="22C68B13" w14:textId="6198F0B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0.6388±0.0390</w:t>
            </w:r>
          </w:p>
        </w:tc>
        <w:tc>
          <w:tcPr>
            <w:tcW w:w="1191" w:type="dxa"/>
            <w:tcBorders>
              <w:top w:val="single" w:sz="4" w:space="0" w:color="auto"/>
              <w:bottom w:val="nil"/>
            </w:tcBorders>
            <w:vAlign w:val="bottom"/>
          </w:tcPr>
          <w:p w14:paraId="35D216C5" w14:textId="4357A6C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0.6147±0.0410</w:t>
            </w:r>
          </w:p>
        </w:tc>
        <w:tc>
          <w:tcPr>
            <w:tcW w:w="1191" w:type="dxa"/>
            <w:tcBorders>
              <w:top w:val="single" w:sz="4" w:space="0" w:color="auto"/>
              <w:bottom w:val="nil"/>
            </w:tcBorders>
            <w:vAlign w:val="bottom"/>
          </w:tcPr>
          <w:p w14:paraId="57C04640" w14:textId="14A6C5CA"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0.5907±0.0419</w:t>
            </w:r>
          </w:p>
        </w:tc>
        <w:tc>
          <w:tcPr>
            <w:tcW w:w="1191" w:type="dxa"/>
            <w:tcBorders>
              <w:top w:val="single" w:sz="4" w:space="0" w:color="auto"/>
              <w:bottom w:val="nil"/>
            </w:tcBorders>
            <w:vAlign w:val="bottom"/>
          </w:tcPr>
          <w:p w14:paraId="0653F86B" w14:textId="5CFE9C84"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0.6651±0.0080</w:t>
            </w:r>
          </w:p>
        </w:tc>
      </w:tr>
      <w:tr w:rsidR="0098587A" w:rsidRPr="0098587A" w14:paraId="3A402459" w14:textId="77777777" w:rsidTr="00B162BB">
        <w:tc>
          <w:tcPr>
            <w:tcW w:w="644" w:type="dxa"/>
            <w:vMerge/>
            <w:tcBorders>
              <w:top w:val="nil"/>
              <w:bottom w:val="nil"/>
            </w:tcBorders>
            <w:vAlign w:val="center"/>
          </w:tcPr>
          <w:p w14:paraId="4AD17396" w14:textId="7B462BB8"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7F7CBD0A" w14:textId="7BA321E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tcBorders>
              <w:top w:val="nil"/>
              <w:bottom w:val="nil"/>
            </w:tcBorders>
            <w:vAlign w:val="bottom"/>
          </w:tcPr>
          <w:p w14:paraId="604C0C32" w14:textId="2475008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607CB7AC" w14:textId="37A2BF45"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0.8828±0.0136</w:t>
            </w:r>
          </w:p>
        </w:tc>
        <w:tc>
          <w:tcPr>
            <w:tcW w:w="1191" w:type="dxa"/>
            <w:tcBorders>
              <w:top w:val="nil"/>
              <w:bottom w:val="nil"/>
            </w:tcBorders>
            <w:vAlign w:val="bottom"/>
          </w:tcPr>
          <w:p w14:paraId="2B9F35B3" w14:textId="79908DA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0.9245±0.0235</w:t>
            </w:r>
          </w:p>
        </w:tc>
        <w:tc>
          <w:tcPr>
            <w:tcW w:w="1191" w:type="dxa"/>
            <w:tcBorders>
              <w:top w:val="nil"/>
              <w:bottom w:val="nil"/>
            </w:tcBorders>
            <w:vAlign w:val="bottom"/>
          </w:tcPr>
          <w:p w14:paraId="15DBE34E" w14:textId="399867B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2FABE18E" w14:textId="26CEA12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6FF8E398" w14:textId="600A3E2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0.6182±0.0094</w:t>
            </w:r>
          </w:p>
        </w:tc>
      </w:tr>
      <w:tr w:rsidR="0098587A" w:rsidRPr="0098587A" w14:paraId="0650B38D" w14:textId="77777777" w:rsidTr="00B162BB">
        <w:tc>
          <w:tcPr>
            <w:tcW w:w="644" w:type="dxa"/>
            <w:vMerge/>
            <w:tcBorders>
              <w:top w:val="nil"/>
              <w:bottom w:val="nil"/>
            </w:tcBorders>
            <w:vAlign w:val="center"/>
          </w:tcPr>
          <w:p w14:paraId="473A3997" w14:textId="2F7C5807"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48D2F65A" w14:textId="3C59333A"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DTU</w:t>
            </w:r>
          </w:p>
        </w:tc>
        <w:tc>
          <w:tcPr>
            <w:tcW w:w="1191" w:type="dxa"/>
            <w:tcBorders>
              <w:top w:val="nil"/>
              <w:bottom w:val="nil"/>
            </w:tcBorders>
            <w:vAlign w:val="bottom"/>
          </w:tcPr>
          <w:p w14:paraId="1FC0370A" w14:textId="1B6B682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2C0C44AA" w14:textId="0286517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1.0000±0.0000</w:t>
            </w:r>
          </w:p>
        </w:tc>
        <w:tc>
          <w:tcPr>
            <w:tcW w:w="1191" w:type="dxa"/>
            <w:tcBorders>
              <w:top w:val="nil"/>
              <w:bottom w:val="nil"/>
            </w:tcBorders>
            <w:vAlign w:val="bottom"/>
          </w:tcPr>
          <w:p w14:paraId="6DB2F2EA" w14:textId="75EF3044"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0.7359±0.0194</w:t>
            </w:r>
          </w:p>
        </w:tc>
        <w:tc>
          <w:tcPr>
            <w:tcW w:w="1191" w:type="dxa"/>
            <w:tcBorders>
              <w:top w:val="nil"/>
              <w:bottom w:val="nil"/>
            </w:tcBorders>
            <w:vAlign w:val="bottom"/>
          </w:tcPr>
          <w:p w14:paraId="051DEDF4" w14:textId="741BA733"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683E4F54" w14:textId="63EA421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0.3575±0.2923</w:t>
            </w:r>
          </w:p>
        </w:tc>
        <w:tc>
          <w:tcPr>
            <w:tcW w:w="1191" w:type="dxa"/>
            <w:tcBorders>
              <w:top w:val="nil"/>
              <w:bottom w:val="nil"/>
            </w:tcBorders>
            <w:vAlign w:val="bottom"/>
          </w:tcPr>
          <w:p w14:paraId="3976315E" w14:textId="2CF6623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0.5450±0.0516</w:t>
            </w:r>
          </w:p>
        </w:tc>
      </w:tr>
      <w:tr w:rsidR="0098587A" w:rsidRPr="0098587A" w14:paraId="3F31304F" w14:textId="77777777" w:rsidTr="00B162BB">
        <w:tc>
          <w:tcPr>
            <w:tcW w:w="644" w:type="dxa"/>
            <w:vMerge/>
            <w:tcBorders>
              <w:top w:val="nil"/>
              <w:bottom w:val="nil"/>
            </w:tcBorders>
            <w:vAlign w:val="center"/>
          </w:tcPr>
          <w:p w14:paraId="11DA9A4C" w14:textId="646F6DCA"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54D73082" w14:textId="450EFF7A" w:rsidR="00B162BB" w:rsidRPr="0098587A" w:rsidRDefault="00B162BB" w:rsidP="00B162BB">
            <w:pPr>
              <w:jc w:val="center"/>
              <w:rPr>
                <w:rFonts w:ascii="Times New Roman" w:hAnsi="Times New Roman" w:cs="Times New Roman"/>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tcBorders>
              <w:top w:val="nil"/>
              <w:bottom w:val="nil"/>
            </w:tcBorders>
            <w:vAlign w:val="bottom"/>
          </w:tcPr>
          <w:p w14:paraId="0A5E1AFF" w14:textId="2227210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tcBorders>
              <w:top w:val="nil"/>
              <w:bottom w:val="nil"/>
            </w:tcBorders>
            <w:vAlign w:val="bottom"/>
          </w:tcPr>
          <w:p w14:paraId="573E63C1" w14:textId="522B0061"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0.8845±0.0150</w:t>
            </w:r>
          </w:p>
        </w:tc>
        <w:tc>
          <w:tcPr>
            <w:tcW w:w="1191" w:type="dxa"/>
            <w:tcBorders>
              <w:top w:val="nil"/>
              <w:bottom w:val="nil"/>
            </w:tcBorders>
            <w:vAlign w:val="bottom"/>
          </w:tcPr>
          <w:p w14:paraId="0F85C905" w14:textId="56BA6639"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0.9871±0.0120</w:t>
            </w:r>
          </w:p>
        </w:tc>
        <w:tc>
          <w:tcPr>
            <w:tcW w:w="1191" w:type="dxa"/>
            <w:tcBorders>
              <w:top w:val="nil"/>
              <w:bottom w:val="nil"/>
            </w:tcBorders>
            <w:vAlign w:val="bottom"/>
          </w:tcPr>
          <w:p w14:paraId="1A7D797E" w14:textId="47F0828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tcBorders>
              <w:top w:val="nil"/>
              <w:bottom w:val="nil"/>
            </w:tcBorders>
            <w:vAlign w:val="bottom"/>
          </w:tcPr>
          <w:p w14:paraId="5AAAA4D9" w14:textId="70CB7AF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0.5981±0.0165</w:t>
            </w:r>
          </w:p>
        </w:tc>
        <w:tc>
          <w:tcPr>
            <w:tcW w:w="1191" w:type="dxa"/>
            <w:tcBorders>
              <w:top w:val="nil"/>
              <w:bottom w:val="nil"/>
            </w:tcBorders>
            <w:vAlign w:val="bottom"/>
          </w:tcPr>
          <w:p w14:paraId="5F82FD02" w14:textId="4939F38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0.7492±0.0085</w:t>
            </w:r>
          </w:p>
        </w:tc>
      </w:tr>
      <w:tr w:rsidR="0098587A" w:rsidRPr="0098587A" w14:paraId="0182F21B" w14:textId="77777777" w:rsidTr="00B162BB">
        <w:tc>
          <w:tcPr>
            <w:tcW w:w="644" w:type="dxa"/>
            <w:vMerge/>
            <w:tcBorders>
              <w:top w:val="nil"/>
              <w:bottom w:val="nil"/>
            </w:tcBorders>
            <w:vAlign w:val="center"/>
          </w:tcPr>
          <w:p w14:paraId="5C3994F1" w14:textId="7CEC112C"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nil"/>
            </w:tcBorders>
            <w:vAlign w:val="center"/>
          </w:tcPr>
          <w:p w14:paraId="0F3B1E8E" w14:textId="210FE0B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CPR-GCN</w:t>
            </w:r>
          </w:p>
        </w:tc>
        <w:tc>
          <w:tcPr>
            <w:tcW w:w="1191" w:type="dxa"/>
            <w:tcBorders>
              <w:top w:val="nil"/>
              <w:bottom w:val="nil"/>
            </w:tcBorders>
            <w:vAlign w:val="bottom"/>
          </w:tcPr>
          <w:p w14:paraId="2813BA0B" w14:textId="0037963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0.5361±0.2996</w:t>
            </w:r>
          </w:p>
        </w:tc>
        <w:tc>
          <w:tcPr>
            <w:tcW w:w="1191" w:type="dxa"/>
            <w:tcBorders>
              <w:top w:val="nil"/>
              <w:bottom w:val="nil"/>
            </w:tcBorders>
            <w:vAlign w:val="bottom"/>
          </w:tcPr>
          <w:p w14:paraId="17D4FF55" w14:textId="6F8B730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0.5319±0.1239</w:t>
            </w:r>
          </w:p>
        </w:tc>
        <w:tc>
          <w:tcPr>
            <w:tcW w:w="1191" w:type="dxa"/>
            <w:tcBorders>
              <w:top w:val="nil"/>
              <w:bottom w:val="nil"/>
            </w:tcBorders>
            <w:vAlign w:val="bottom"/>
          </w:tcPr>
          <w:p w14:paraId="6154105B" w14:textId="53C7ED3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0.5072±0.1447</w:t>
            </w:r>
          </w:p>
        </w:tc>
        <w:tc>
          <w:tcPr>
            <w:tcW w:w="1191" w:type="dxa"/>
            <w:tcBorders>
              <w:top w:val="nil"/>
              <w:bottom w:val="nil"/>
            </w:tcBorders>
            <w:vAlign w:val="bottom"/>
          </w:tcPr>
          <w:p w14:paraId="710460E7" w14:textId="37E3546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0.0624±0.0953</w:t>
            </w:r>
          </w:p>
        </w:tc>
        <w:tc>
          <w:tcPr>
            <w:tcW w:w="1191" w:type="dxa"/>
            <w:tcBorders>
              <w:top w:val="nil"/>
              <w:bottom w:val="nil"/>
            </w:tcBorders>
            <w:vAlign w:val="bottom"/>
          </w:tcPr>
          <w:p w14:paraId="500662B2" w14:textId="2728F67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0.5341±0.3045</w:t>
            </w:r>
          </w:p>
        </w:tc>
        <w:tc>
          <w:tcPr>
            <w:tcW w:w="1191" w:type="dxa"/>
            <w:tcBorders>
              <w:top w:val="nil"/>
              <w:bottom w:val="nil"/>
            </w:tcBorders>
            <w:vAlign w:val="bottom"/>
          </w:tcPr>
          <w:p w14:paraId="20052C58" w14:textId="6983016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0.4581±0.0536</w:t>
            </w:r>
          </w:p>
        </w:tc>
      </w:tr>
      <w:tr w:rsidR="0098587A" w:rsidRPr="0098587A" w14:paraId="03055AE2" w14:textId="77777777" w:rsidTr="00B162BB">
        <w:tc>
          <w:tcPr>
            <w:tcW w:w="644" w:type="dxa"/>
            <w:vMerge/>
            <w:tcBorders>
              <w:top w:val="nil"/>
              <w:bottom w:val="single" w:sz="4" w:space="0" w:color="auto"/>
            </w:tcBorders>
            <w:vAlign w:val="center"/>
          </w:tcPr>
          <w:p w14:paraId="57182628" w14:textId="4BB522DD" w:rsidR="00B162BB" w:rsidRPr="0098587A" w:rsidRDefault="00B162BB" w:rsidP="00B162BB">
            <w:pPr>
              <w:jc w:val="center"/>
              <w:rPr>
                <w:rFonts w:ascii="Times New Roman" w:hAnsi="Times New Roman" w:cs="Times New Roman"/>
                <w:color w:val="FF0000"/>
                <w:sz w:val="16"/>
                <w:szCs w:val="16"/>
              </w:rPr>
            </w:pPr>
          </w:p>
        </w:tc>
        <w:tc>
          <w:tcPr>
            <w:tcW w:w="1088" w:type="dxa"/>
            <w:tcBorders>
              <w:top w:val="nil"/>
              <w:bottom w:val="single" w:sz="4" w:space="0" w:color="auto"/>
            </w:tcBorders>
            <w:vAlign w:val="center"/>
          </w:tcPr>
          <w:p w14:paraId="00D4D67C" w14:textId="792C8B5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AGMN</w:t>
            </w:r>
          </w:p>
        </w:tc>
        <w:tc>
          <w:tcPr>
            <w:tcW w:w="1191" w:type="dxa"/>
            <w:tcBorders>
              <w:top w:val="nil"/>
              <w:bottom w:val="single" w:sz="4" w:space="0" w:color="auto"/>
            </w:tcBorders>
            <w:vAlign w:val="bottom"/>
          </w:tcPr>
          <w:p w14:paraId="547CB6D1" w14:textId="7CFE3A03"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0.9956±0.0089</w:t>
            </w:r>
          </w:p>
        </w:tc>
        <w:tc>
          <w:tcPr>
            <w:tcW w:w="1191" w:type="dxa"/>
            <w:tcBorders>
              <w:top w:val="nil"/>
              <w:bottom w:val="single" w:sz="4" w:space="0" w:color="auto"/>
            </w:tcBorders>
            <w:vAlign w:val="bottom"/>
          </w:tcPr>
          <w:p w14:paraId="4F7E4FD5" w14:textId="40048D03"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0.8432±0.0306</w:t>
            </w:r>
          </w:p>
        </w:tc>
        <w:tc>
          <w:tcPr>
            <w:tcW w:w="1191" w:type="dxa"/>
            <w:tcBorders>
              <w:top w:val="nil"/>
              <w:bottom w:val="single" w:sz="4" w:space="0" w:color="auto"/>
            </w:tcBorders>
            <w:vAlign w:val="bottom"/>
          </w:tcPr>
          <w:p w14:paraId="3BC98B66" w14:textId="09A272C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0.8046±0.0452</w:t>
            </w:r>
          </w:p>
        </w:tc>
        <w:tc>
          <w:tcPr>
            <w:tcW w:w="1191" w:type="dxa"/>
            <w:tcBorders>
              <w:top w:val="nil"/>
              <w:bottom w:val="single" w:sz="4" w:space="0" w:color="auto"/>
            </w:tcBorders>
            <w:vAlign w:val="bottom"/>
          </w:tcPr>
          <w:p w14:paraId="3DF5ACE9" w14:textId="3818EE3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0.7956±0.0412</w:t>
            </w:r>
          </w:p>
        </w:tc>
        <w:tc>
          <w:tcPr>
            <w:tcW w:w="1191" w:type="dxa"/>
            <w:tcBorders>
              <w:top w:val="nil"/>
              <w:bottom w:val="single" w:sz="4" w:space="0" w:color="auto"/>
            </w:tcBorders>
            <w:vAlign w:val="bottom"/>
          </w:tcPr>
          <w:p w14:paraId="14F72CDB" w14:textId="2F7886B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0.7565±0.0825</w:t>
            </w:r>
          </w:p>
        </w:tc>
        <w:tc>
          <w:tcPr>
            <w:tcW w:w="1191" w:type="dxa"/>
            <w:tcBorders>
              <w:top w:val="nil"/>
              <w:bottom w:val="single" w:sz="4" w:space="0" w:color="auto"/>
            </w:tcBorders>
            <w:vAlign w:val="bottom"/>
          </w:tcPr>
          <w:p w14:paraId="6980889A" w14:textId="3DD5955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0.8264±0.0302</w:t>
            </w:r>
          </w:p>
        </w:tc>
      </w:tr>
      <w:tr w:rsidR="0098587A" w:rsidRPr="0098587A" w14:paraId="3D9C9FC5" w14:textId="77777777" w:rsidTr="00B162BB">
        <w:tc>
          <w:tcPr>
            <w:tcW w:w="644" w:type="dxa"/>
            <w:vMerge w:val="restart"/>
            <w:tcBorders>
              <w:top w:val="single" w:sz="4" w:space="0" w:color="auto"/>
            </w:tcBorders>
            <w:vAlign w:val="center"/>
          </w:tcPr>
          <w:p w14:paraId="5E056D42" w14:textId="7F07680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F1</w:t>
            </w:r>
          </w:p>
        </w:tc>
        <w:tc>
          <w:tcPr>
            <w:tcW w:w="1088" w:type="dxa"/>
            <w:tcBorders>
              <w:top w:val="single" w:sz="4" w:space="0" w:color="auto"/>
            </w:tcBorders>
            <w:vAlign w:val="center"/>
          </w:tcPr>
          <w:p w14:paraId="0DA9CFF6" w14:textId="4A113EB7"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SVM</w:t>
            </w:r>
          </w:p>
        </w:tc>
        <w:tc>
          <w:tcPr>
            <w:tcW w:w="1191" w:type="dxa"/>
            <w:tcBorders>
              <w:top w:val="single" w:sz="4" w:space="0" w:color="auto"/>
            </w:tcBorders>
            <w:vAlign w:val="bottom"/>
          </w:tcPr>
          <w:p w14:paraId="113D5552" w14:textId="71E37AF0"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0.9850±0.0076</w:t>
            </w:r>
          </w:p>
        </w:tc>
        <w:tc>
          <w:tcPr>
            <w:tcW w:w="1191" w:type="dxa"/>
            <w:tcBorders>
              <w:top w:val="single" w:sz="4" w:space="0" w:color="auto"/>
            </w:tcBorders>
            <w:vAlign w:val="bottom"/>
          </w:tcPr>
          <w:p w14:paraId="78FEE42E" w14:textId="3EF03A2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0.6437±0.0213</w:t>
            </w:r>
          </w:p>
        </w:tc>
        <w:tc>
          <w:tcPr>
            <w:tcW w:w="1191" w:type="dxa"/>
            <w:tcBorders>
              <w:top w:val="single" w:sz="4" w:space="0" w:color="auto"/>
            </w:tcBorders>
            <w:vAlign w:val="bottom"/>
          </w:tcPr>
          <w:p w14:paraId="6584BE28" w14:textId="20F4D8C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0.6360±0.0087</w:t>
            </w:r>
          </w:p>
        </w:tc>
        <w:tc>
          <w:tcPr>
            <w:tcW w:w="1191" w:type="dxa"/>
            <w:tcBorders>
              <w:top w:val="single" w:sz="4" w:space="0" w:color="auto"/>
            </w:tcBorders>
            <w:vAlign w:val="bottom"/>
          </w:tcPr>
          <w:p w14:paraId="307FF1B4" w14:textId="6C2DB4A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0.5832±0.0234</w:t>
            </w:r>
          </w:p>
        </w:tc>
        <w:tc>
          <w:tcPr>
            <w:tcW w:w="1191" w:type="dxa"/>
            <w:tcBorders>
              <w:top w:val="single" w:sz="4" w:space="0" w:color="auto"/>
            </w:tcBorders>
            <w:vAlign w:val="bottom"/>
          </w:tcPr>
          <w:p w14:paraId="376852D1" w14:textId="3078E48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0.6071±0.0183</w:t>
            </w:r>
          </w:p>
        </w:tc>
        <w:tc>
          <w:tcPr>
            <w:tcW w:w="1191" w:type="dxa"/>
            <w:tcBorders>
              <w:top w:val="single" w:sz="4" w:space="0" w:color="auto"/>
            </w:tcBorders>
            <w:vAlign w:val="bottom"/>
          </w:tcPr>
          <w:p w14:paraId="383E0041" w14:textId="28E4ECB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0.6646±0.0077</w:t>
            </w:r>
          </w:p>
        </w:tc>
      </w:tr>
      <w:tr w:rsidR="0098587A" w:rsidRPr="0098587A" w14:paraId="36CAD116" w14:textId="77777777" w:rsidTr="00B162BB">
        <w:tc>
          <w:tcPr>
            <w:tcW w:w="644" w:type="dxa"/>
            <w:vMerge/>
            <w:vAlign w:val="center"/>
          </w:tcPr>
          <w:p w14:paraId="65AC04D0" w14:textId="42162013"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5E9CDB24" w14:textId="00FF5D64"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UTD</w:t>
            </w:r>
          </w:p>
        </w:tc>
        <w:tc>
          <w:tcPr>
            <w:tcW w:w="1191" w:type="dxa"/>
            <w:vAlign w:val="bottom"/>
          </w:tcPr>
          <w:p w14:paraId="13419760" w14:textId="6BFDCC2B"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5659025C" w14:textId="028E6EC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0.8353±0.0142</w:t>
            </w:r>
          </w:p>
        </w:tc>
        <w:tc>
          <w:tcPr>
            <w:tcW w:w="1191" w:type="dxa"/>
            <w:vAlign w:val="bottom"/>
          </w:tcPr>
          <w:p w14:paraId="2FBC5E03" w14:textId="2D3D9EF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0.6169±0.0143</w:t>
            </w:r>
          </w:p>
        </w:tc>
        <w:tc>
          <w:tcPr>
            <w:tcW w:w="1191" w:type="dxa"/>
            <w:vAlign w:val="bottom"/>
          </w:tcPr>
          <w:p w14:paraId="686F63B7" w14:textId="30074FAE"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14516064" w14:textId="2388A5AC"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10EB87F1" w14:textId="4C487AB2"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0.5135±0.0075</w:t>
            </w:r>
          </w:p>
        </w:tc>
      </w:tr>
      <w:tr w:rsidR="0098587A" w:rsidRPr="0098587A" w14:paraId="77024EAE" w14:textId="77777777" w:rsidTr="00B162BB">
        <w:tc>
          <w:tcPr>
            <w:tcW w:w="644" w:type="dxa"/>
            <w:vMerge/>
            <w:vAlign w:val="center"/>
          </w:tcPr>
          <w:p w14:paraId="079D1556" w14:textId="7F825FA1"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234E515D" w14:textId="437CE716"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DTU</w:t>
            </w:r>
          </w:p>
        </w:tc>
        <w:tc>
          <w:tcPr>
            <w:tcW w:w="1191" w:type="dxa"/>
            <w:vAlign w:val="bottom"/>
          </w:tcPr>
          <w:p w14:paraId="30484222" w14:textId="433942B4"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5F1DED8A" w14:textId="06C0C51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0.5998±0.0043</w:t>
            </w:r>
          </w:p>
        </w:tc>
        <w:tc>
          <w:tcPr>
            <w:tcW w:w="1191" w:type="dxa"/>
            <w:vAlign w:val="bottom"/>
          </w:tcPr>
          <w:p w14:paraId="1A2EA326" w14:textId="2C54D034"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0.7018±0.0532</w:t>
            </w:r>
          </w:p>
        </w:tc>
        <w:tc>
          <w:tcPr>
            <w:tcW w:w="1191" w:type="dxa"/>
            <w:vAlign w:val="bottom"/>
          </w:tcPr>
          <w:p w14:paraId="0A359E62" w14:textId="4CC4291E"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4609C435" w14:textId="1C6A2FA7"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0.4458±0.3643</w:t>
            </w:r>
          </w:p>
        </w:tc>
        <w:tc>
          <w:tcPr>
            <w:tcW w:w="1191" w:type="dxa"/>
            <w:vAlign w:val="bottom"/>
          </w:tcPr>
          <w:p w14:paraId="7FB8FE57" w14:textId="30B2E5A6"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0.4491±0.0838</w:t>
            </w:r>
          </w:p>
        </w:tc>
      </w:tr>
      <w:tr w:rsidR="0098587A" w:rsidRPr="0098587A" w14:paraId="3AF5E68B" w14:textId="77777777" w:rsidTr="00B162BB">
        <w:tc>
          <w:tcPr>
            <w:tcW w:w="644" w:type="dxa"/>
            <w:vMerge/>
            <w:vAlign w:val="center"/>
          </w:tcPr>
          <w:p w14:paraId="1BE1D51E" w14:textId="52314E4E"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62014358" w14:textId="29BA14E1" w:rsidR="00B162BB" w:rsidRPr="0098587A" w:rsidRDefault="00B162BB" w:rsidP="00B162BB">
            <w:pPr>
              <w:jc w:val="center"/>
              <w:rPr>
                <w:rFonts w:ascii="Times New Roman" w:hAnsi="Times New Roman" w:cs="Times New Roman"/>
                <w:b/>
                <w:bCs/>
                <w:color w:val="FF0000"/>
                <w:sz w:val="16"/>
                <w:szCs w:val="16"/>
              </w:rPr>
            </w:pPr>
            <w:proofErr w:type="spellStart"/>
            <w:r w:rsidRPr="0098587A">
              <w:rPr>
                <w:rFonts w:ascii="Times New Roman" w:hAnsi="Times New Roman" w:cs="Times New Roman"/>
                <w:color w:val="FF0000"/>
                <w:sz w:val="16"/>
                <w:szCs w:val="16"/>
              </w:rPr>
              <w:t>BiTreeLSTM</w:t>
            </w:r>
            <w:proofErr w:type="spellEnd"/>
          </w:p>
        </w:tc>
        <w:tc>
          <w:tcPr>
            <w:tcW w:w="1191" w:type="dxa"/>
            <w:vAlign w:val="bottom"/>
          </w:tcPr>
          <w:p w14:paraId="41B9AF79" w14:textId="4002EA51"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1.0000±0.0000</w:t>
            </w:r>
          </w:p>
        </w:tc>
        <w:tc>
          <w:tcPr>
            <w:tcW w:w="1191" w:type="dxa"/>
            <w:vAlign w:val="bottom"/>
          </w:tcPr>
          <w:p w14:paraId="0B8D8B0E" w14:textId="4AE3FC31"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b/>
                <w:bCs/>
                <w:color w:val="FF0000"/>
                <w:sz w:val="16"/>
                <w:szCs w:val="16"/>
              </w:rPr>
              <w:t>0.8699±0.0101</w:t>
            </w:r>
          </w:p>
        </w:tc>
        <w:tc>
          <w:tcPr>
            <w:tcW w:w="1191" w:type="dxa"/>
            <w:vAlign w:val="bottom"/>
          </w:tcPr>
          <w:p w14:paraId="501C403F" w14:textId="274ECAAE"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0.7348±0.0093</w:t>
            </w:r>
          </w:p>
        </w:tc>
        <w:tc>
          <w:tcPr>
            <w:tcW w:w="1191" w:type="dxa"/>
            <w:vAlign w:val="bottom"/>
          </w:tcPr>
          <w:p w14:paraId="66D99883" w14:textId="14C237C0"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0.0000±0.0000</w:t>
            </w:r>
          </w:p>
        </w:tc>
        <w:tc>
          <w:tcPr>
            <w:tcW w:w="1191" w:type="dxa"/>
            <w:vAlign w:val="bottom"/>
          </w:tcPr>
          <w:p w14:paraId="44BCBB72" w14:textId="79E17F9D"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0.7429±0.0141</w:t>
            </w:r>
          </w:p>
        </w:tc>
        <w:tc>
          <w:tcPr>
            <w:tcW w:w="1191" w:type="dxa"/>
            <w:vAlign w:val="bottom"/>
          </w:tcPr>
          <w:p w14:paraId="176FE6CC" w14:textId="5AE99315"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0.6967±0.0085</w:t>
            </w:r>
          </w:p>
        </w:tc>
      </w:tr>
      <w:tr w:rsidR="0098587A" w:rsidRPr="0098587A" w14:paraId="687F9CFA" w14:textId="77777777" w:rsidTr="00B162BB">
        <w:tc>
          <w:tcPr>
            <w:tcW w:w="644" w:type="dxa"/>
            <w:vMerge/>
            <w:vAlign w:val="center"/>
          </w:tcPr>
          <w:p w14:paraId="648E11FC" w14:textId="1AAEE525"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33F7E27F" w14:textId="62BFC611"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CPR-GCN</w:t>
            </w:r>
          </w:p>
        </w:tc>
        <w:tc>
          <w:tcPr>
            <w:tcW w:w="1191" w:type="dxa"/>
            <w:vAlign w:val="bottom"/>
          </w:tcPr>
          <w:p w14:paraId="3954D0D5" w14:textId="4BFDFF3C"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0.5698±0.3026</w:t>
            </w:r>
          </w:p>
        </w:tc>
        <w:tc>
          <w:tcPr>
            <w:tcW w:w="1191" w:type="dxa"/>
            <w:vAlign w:val="bottom"/>
          </w:tcPr>
          <w:p w14:paraId="05DC3E85" w14:textId="6A356DF9"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0.5455±0.0899</w:t>
            </w:r>
          </w:p>
        </w:tc>
        <w:tc>
          <w:tcPr>
            <w:tcW w:w="1191" w:type="dxa"/>
            <w:vAlign w:val="bottom"/>
          </w:tcPr>
          <w:p w14:paraId="6D571E33" w14:textId="1EC8C6BF"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0.4353±0.0632</w:t>
            </w:r>
          </w:p>
        </w:tc>
        <w:tc>
          <w:tcPr>
            <w:tcW w:w="1191" w:type="dxa"/>
            <w:vAlign w:val="bottom"/>
          </w:tcPr>
          <w:p w14:paraId="422E78F9" w14:textId="177D4656"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0.0742±0.0957</w:t>
            </w:r>
          </w:p>
        </w:tc>
        <w:tc>
          <w:tcPr>
            <w:tcW w:w="1191" w:type="dxa"/>
            <w:vAlign w:val="bottom"/>
          </w:tcPr>
          <w:p w14:paraId="0BE3B869" w14:textId="3C000684"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0.3924±0.1660</w:t>
            </w:r>
          </w:p>
        </w:tc>
        <w:tc>
          <w:tcPr>
            <w:tcW w:w="1191" w:type="dxa"/>
            <w:vAlign w:val="bottom"/>
          </w:tcPr>
          <w:p w14:paraId="3A26405A" w14:textId="6806D569"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0.4192±0.0661</w:t>
            </w:r>
          </w:p>
        </w:tc>
      </w:tr>
      <w:tr w:rsidR="0098587A" w:rsidRPr="0098587A" w14:paraId="373481F1" w14:textId="77777777" w:rsidTr="00B162BB">
        <w:tc>
          <w:tcPr>
            <w:tcW w:w="644" w:type="dxa"/>
            <w:vMerge/>
            <w:vAlign w:val="center"/>
          </w:tcPr>
          <w:p w14:paraId="1D03760A" w14:textId="15642528" w:rsidR="00B162BB" w:rsidRPr="0098587A" w:rsidRDefault="00B162BB" w:rsidP="00B162BB">
            <w:pPr>
              <w:jc w:val="center"/>
              <w:rPr>
                <w:rFonts w:ascii="Times New Roman" w:hAnsi="Times New Roman" w:cs="Times New Roman"/>
                <w:color w:val="FF0000"/>
                <w:sz w:val="16"/>
                <w:szCs w:val="16"/>
              </w:rPr>
            </w:pPr>
          </w:p>
        </w:tc>
        <w:tc>
          <w:tcPr>
            <w:tcW w:w="1088" w:type="dxa"/>
            <w:vAlign w:val="center"/>
          </w:tcPr>
          <w:p w14:paraId="1BADB9C4" w14:textId="721E5B35"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color w:val="FF0000"/>
                <w:sz w:val="16"/>
                <w:szCs w:val="16"/>
              </w:rPr>
              <w:t>AGMN</w:t>
            </w:r>
          </w:p>
        </w:tc>
        <w:tc>
          <w:tcPr>
            <w:tcW w:w="1191" w:type="dxa"/>
          </w:tcPr>
          <w:p w14:paraId="28D425B8" w14:textId="07AAC0E9"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0.9933±0.0089</w:t>
            </w:r>
          </w:p>
        </w:tc>
        <w:tc>
          <w:tcPr>
            <w:tcW w:w="1191" w:type="dxa"/>
          </w:tcPr>
          <w:p w14:paraId="6DB7C448" w14:textId="3CB76F48" w:rsidR="00B162BB" w:rsidRPr="0098587A" w:rsidRDefault="00B162BB" w:rsidP="00B162BB">
            <w:pPr>
              <w:jc w:val="center"/>
              <w:rPr>
                <w:rFonts w:ascii="Times New Roman" w:hAnsi="Times New Roman" w:cs="Times New Roman"/>
                <w:color w:val="FF0000"/>
                <w:sz w:val="16"/>
                <w:szCs w:val="16"/>
              </w:rPr>
            </w:pPr>
            <w:r w:rsidRPr="0098587A">
              <w:rPr>
                <w:rFonts w:ascii="Times New Roman" w:hAnsi="Times New Roman" w:cs="Times New Roman"/>
                <w:color w:val="FF0000"/>
                <w:sz w:val="16"/>
                <w:szCs w:val="16"/>
              </w:rPr>
              <w:t>0.8452±0.0386</w:t>
            </w:r>
          </w:p>
        </w:tc>
        <w:tc>
          <w:tcPr>
            <w:tcW w:w="1191" w:type="dxa"/>
          </w:tcPr>
          <w:p w14:paraId="3DF1E017" w14:textId="6434DF51"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0.8143±0.0310</w:t>
            </w:r>
          </w:p>
        </w:tc>
        <w:tc>
          <w:tcPr>
            <w:tcW w:w="1191" w:type="dxa"/>
          </w:tcPr>
          <w:p w14:paraId="032E956C" w14:textId="5B680F2D"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0.7736±0.0424</w:t>
            </w:r>
          </w:p>
        </w:tc>
        <w:tc>
          <w:tcPr>
            <w:tcW w:w="1191" w:type="dxa"/>
          </w:tcPr>
          <w:p w14:paraId="2D26F327" w14:textId="421B08A4"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0.7569±0.0508</w:t>
            </w:r>
          </w:p>
        </w:tc>
        <w:tc>
          <w:tcPr>
            <w:tcW w:w="1191" w:type="dxa"/>
          </w:tcPr>
          <w:p w14:paraId="4A4AEB5F" w14:textId="22274682" w:rsidR="00B162BB" w:rsidRPr="0098587A" w:rsidRDefault="00B162BB" w:rsidP="00B162BB">
            <w:pPr>
              <w:jc w:val="center"/>
              <w:rPr>
                <w:rFonts w:ascii="Times New Roman" w:hAnsi="Times New Roman" w:cs="Times New Roman"/>
                <w:b/>
                <w:bCs/>
                <w:color w:val="FF0000"/>
                <w:sz w:val="16"/>
                <w:szCs w:val="16"/>
              </w:rPr>
            </w:pPr>
            <w:r w:rsidRPr="0098587A">
              <w:rPr>
                <w:rFonts w:ascii="Times New Roman" w:hAnsi="Times New Roman" w:cs="Times New Roman"/>
                <w:b/>
                <w:bCs/>
                <w:color w:val="FF0000"/>
                <w:sz w:val="16"/>
                <w:szCs w:val="16"/>
              </w:rPr>
              <w:t>0.8262±0.0301</w:t>
            </w:r>
          </w:p>
        </w:tc>
      </w:tr>
    </w:tbl>
    <w:p w14:paraId="3E1407B9" w14:textId="77777777" w:rsidR="007901F4" w:rsidRPr="00351E2F" w:rsidRDefault="007901F4" w:rsidP="00F44FE3">
      <w:pPr>
        <w:spacing w:before="120" w:after="120"/>
        <w:jc w:val="both"/>
        <w:rPr>
          <w:rFonts w:ascii="Times New Roman" w:hAnsi="Times New Roman" w:cs="Times New Roman"/>
          <w:color w:val="0070C0"/>
          <w:sz w:val="22"/>
          <w:szCs w:val="22"/>
        </w:rPr>
      </w:pPr>
    </w:p>
    <w:p w14:paraId="6641E300" w14:textId="046FFFA9" w:rsidR="00BE20A0" w:rsidRDefault="00BE20A0" w:rsidP="00F44FE3">
      <w:pPr>
        <w:spacing w:before="120" w:after="120"/>
        <w:jc w:val="both"/>
        <w:rPr>
          <w:rFonts w:ascii="Times New Roman" w:hAnsi="Times New Roman" w:cs="Times New Roman"/>
          <w:sz w:val="22"/>
          <w:szCs w:val="22"/>
        </w:rPr>
      </w:pPr>
      <w:r>
        <w:rPr>
          <w:rFonts w:ascii="Times New Roman" w:hAnsi="Times New Roman" w:cs="Times New Roman"/>
          <w:sz w:val="22"/>
          <w:szCs w:val="22"/>
        </w:rPr>
        <w:t>2. It is better to further discuss the computational complexity of the proposed method with other existing methods.</w:t>
      </w:r>
    </w:p>
    <w:p w14:paraId="7DA9A443" w14:textId="71F100C2" w:rsidR="003C3E13" w:rsidRPr="00673D7F" w:rsidRDefault="00FF1556" w:rsidP="00F44FE3">
      <w:pPr>
        <w:spacing w:before="120" w:after="120"/>
        <w:jc w:val="both"/>
        <w:rPr>
          <w:rFonts w:ascii="Times New Roman" w:hAnsi="Times New Roman" w:cs="Times New Roman"/>
          <w:color w:val="0070C0"/>
          <w:sz w:val="22"/>
          <w:szCs w:val="22"/>
        </w:rPr>
      </w:pPr>
      <w:r w:rsidRPr="00673D7F">
        <w:rPr>
          <w:rFonts w:ascii="Times New Roman" w:hAnsi="Times New Roman" w:cs="Times New Roman"/>
          <w:color w:val="0070C0"/>
          <w:sz w:val="22"/>
          <w:szCs w:val="22"/>
        </w:rPr>
        <w:t xml:space="preserve">Thanks for your suggestion. </w:t>
      </w:r>
      <w:r w:rsidR="00DF70EB">
        <w:rPr>
          <w:rFonts w:ascii="Times New Roman" w:hAnsi="Times New Roman" w:cs="Times New Roman"/>
          <w:color w:val="0070C0"/>
          <w:sz w:val="22"/>
          <w:szCs w:val="22"/>
        </w:rPr>
        <w:t xml:space="preserve">We added </w:t>
      </w:r>
      <w:r w:rsidR="008824E8">
        <w:rPr>
          <w:rFonts w:ascii="Times New Roman" w:hAnsi="Times New Roman" w:cs="Times New Roman"/>
          <w:color w:val="0070C0"/>
          <w:sz w:val="22"/>
          <w:szCs w:val="22"/>
        </w:rPr>
        <w:t xml:space="preserve">a new </w:t>
      </w:r>
      <w:r w:rsidR="00DF70EB">
        <w:rPr>
          <w:rFonts w:ascii="Times New Roman" w:hAnsi="Times New Roman" w:cs="Times New Roman"/>
          <w:color w:val="0070C0"/>
          <w:sz w:val="22"/>
          <w:szCs w:val="22"/>
        </w:rPr>
        <w:t xml:space="preserve">section </w:t>
      </w:r>
      <w:r w:rsidR="008824E8">
        <w:rPr>
          <w:rFonts w:ascii="Times New Roman" w:hAnsi="Times New Roman" w:cs="Times New Roman"/>
          <w:color w:val="0070C0"/>
          <w:sz w:val="22"/>
          <w:szCs w:val="22"/>
        </w:rPr>
        <w:t>(</w:t>
      </w:r>
      <w:r w:rsidR="00DF70EB" w:rsidRPr="00DF70EB">
        <w:rPr>
          <w:rFonts w:ascii="Times New Roman" w:hAnsi="Times New Roman" w:cs="Times New Roman"/>
          <w:color w:val="0070C0"/>
          <w:sz w:val="22"/>
          <w:szCs w:val="22"/>
        </w:rPr>
        <w:t>4.7</w:t>
      </w:r>
      <w:r w:rsidR="00E77A6E">
        <w:rPr>
          <w:rFonts w:ascii="Times New Roman" w:hAnsi="Times New Roman" w:cs="Times New Roman"/>
          <w:color w:val="0070C0"/>
          <w:sz w:val="22"/>
          <w:szCs w:val="22"/>
        </w:rPr>
        <w:t xml:space="preserve"> </w:t>
      </w:r>
      <w:r w:rsidR="00E77A6E" w:rsidRPr="00E77A6E">
        <w:rPr>
          <w:rFonts w:ascii="Times New Roman" w:hAnsi="Times New Roman" w:cs="Times New Roman"/>
          <w:color w:val="0070C0"/>
          <w:sz w:val="22"/>
          <w:szCs w:val="22"/>
        </w:rPr>
        <w:t>Computational complexity</w:t>
      </w:r>
      <w:r w:rsidR="008824E8">
        <w:rPr>
          <w:rFonts w:ascii="Times New Roman" w:hAnsi="Times New Roman" w:cs="Times New Roman"/>
          <w:color w:val="0070C0"/>
          <w:sz w:val="22"/>
          <w:szCs w:val="22"/>
        </w:rPr>
        <w:t>)</w:t>
      </w:r>
      <w:r w:rsidR="00F76552">
        <w:rPr>
          <w:rFonts w:ascii="Times New Roman" w:hAnsi="Times New Roman" w:cs="Times New Roman"/>
          <w:color w:val="0070C0"/>
          <w:sz w:val="22"/>
          <w:szCs w:val="22"/>
        </w:rPr>
        <w:t xml:space="preserve"> to the revised manuscript</w:t>
      </w:r>
      <w:r w:rsidR="003C3F43">
        <w:rPr>
          <w:rFonts w:ascii="Times New Roman" w:hAnsi="Times New Roman" w:cs="Times New Roman"/>
          <w:color w:val="0070C0"/>
          <w:sz w:val="22"/>
          <w:szCs w:val="22"/>
        </w:rPr>
        <w:t xml:space="preserve">. </w:t>
      </w:r>
      <w:r w:rsidR="008B3F7E">
        <w:rPr>
          <w:rFonts w:ascii="Times New Roman" w:hAnsi="Times New Roman" w:cs="Times New Roman"/>
          <w:color w:val="0070C0"/>
          <w:sz w:val="22"/>
          <w:szCs w:val="22"/>
        </w:rPr>
        <w:t>I</w:t>
      </w:r>
      <w:r w:rsidR="008B3F7E">
        <w:rPr>
          <w:rFonts w:ascii="Times New Roman" w:hAnsi="Times New Roman" w:cs="Times New Roman" w:hint="eastAsia"/>
          <w:color w:val="0070C0"/>
          <w:sz w:val="22"/>
          <w:szCs w:val="22"/>
        </w:rPr>
        <w:t>n</w:t>
      </w:r>
      <w:r w:rsidR="008B3F7E">
        <w:rPr>
          <w:rFonts w:ascii="Times New Roman" w:hAnsi="Times New Roman" w:cs="Times New Roman"/>
          <w:color w:val="0070C0"/>
          <w:sz w:val="22"/>
          <w:szCs w:val="22"/>
        </w:rPr>
        <w:t xml:space="preserve"> the revised manuscript, w</w:t>
      </w:r>
      <w:r w:rsidR="003C3F43">
        <w:rPr>
          <w:rFonts w:ascii="Times New Roman" w:hAnsi="Times New Roman" w:cs="Times New Roman"/>
          <w:color w:val="0070C0"/>
          <w:sz w:val="22"/>
          <w:szCs w:val="22"/>
        </w:rPr>
        <w:t>e</w:t>
      </w:r>
      <w:r w:rsidRPr="00673D7F">
        <w:rPr>
          <w:rFonts w:ascii="Times New Roman" w:hAnsi="Times New Roman" w:cs="Times New Roman"/>
          <w:color w:val="0070C0"/>
          <w:sz w:val="22"/>
          <w:szCs w:val="22"/>
        </w:rPr>
        <w:t xml:space="preserve"> </w:t>
      </w:r>
      <w:r w:rsidR="003C3F43">
        <w:rPr>
          <w:rFonts w:ascii="Times New Roman" w:hAnsi="Times New Roman" w:cs="Times New Roman"/>
          <w:color w:val="0070C0"/>
          <w:sz w:val="22"/>
          <w:szCs w:val="22"/>
        </w:rPr>
        <w:t xml:space="preserve">provide additional information: </w:t>
      </w:r>
      <w:r w:rsidRPr="00673D7F">
        <w:rPr>
          <w:rFonts w:ascii="Times New Roman" w:hAnsi="Times New Roman" w:cs="Times New Roman"/>
          <w:color w:val="0070C0"/>
          <w:sz w:val="22"/>
          <w:szCs w:val="22"/>
        </w:rPr>
        <w:t>the number of parameters, training times</w:t>
      </w:r>
      <w:r w:rsidR="003C3F43">
        <w:rPr>
          <w:rFonts w:ascii="Times New Roman" w:hAnsi="Times New Roman" w:cs="Times New Roman"/>
          <w:color w:val="0070C0"/>
          <w:sz w:val="22"/>
          <w:szCs w:val="22"/>
        </w:rPr>
        <w:t>,</w:t>
      </w:r>
      <w:r w:rsidRPr="00673D7F">
        <w:rPr>
          <w:rFonts w:ascii="Times New Roman" w:hAnsi="Times New Roman" w:cs="Times New Roman"/>
          <w:color w:val="0070C0"/>
          <w:sz w:val="22"/>
          <w:szCs w:val="22"/>
        </w:rPr>
        <w:t xml:space="preserve"> and inference times </w:t>
      </w:r>
      <w:r w:rsidR="003C3F43">
        <w:rPr>
          <w:rFonts w:ascii="Times New Roman" w:hAnsi="Times New Roman" w:cs="Times New Roman"/>
          <w:color w:val="0070C0"/>
          <w:sz w:val="22"/>
          <w:szCs w:val="22"/>
        </w:rPr>
        <w:t xml:space="preserve">of the </w:t>
      </w:r>
      <w:r w:rsidRPr="00673D7F">
        <w:rPr>
          <w:rFonts w:ascii="Times New Roman" w:hAnsi="Times New Roman" w:cs="Times New Roman"/>
          <w:color w:val="0070C0"/>
          <w:sz w:val="22"/>
          <w:szCs w:val="22"/>
        </w:rPr>
        <w:t xml:space="preserve">proposed </w:t>
      </w:r>
      <w:r w:rsidR="00351E2F">
        <w:rPr>
          <w:rFonts w:ascii="Times New Roman" w:hAnsi="Times New Roman" w:cs="Times New Roman"/>
          <w:color w:val="0070C0"/>
          <w:sz w:val="22"/>
          <w:szCs w:val="22"/>
        </w:rPr>
        <w:t>AGMN</w:t>
      </w:r>
      <w:r w:rsidRPr="00673D7F">
        <w:rPr>
          <w:rFonts w:ascii="Times New Roman" w:hAnsi="Times New Roman" w:cs="Times New Roman"/>
          <w:color w:val="0070C0"/>
          <w:sz w:val="22"/>
          <w:szCs w:val="22"/>
        </w:rPr>
        <w:t xml:space="preserve"> and other existing methods.</w:t>
      </w:r>
      <w:r w:rsidR="003C3E13" w:rsidRPr="00673D7F">
        <w:rPr>
          <w:rFonts w:ascii="Times New Roman" w:hAnsi="Times New Roman" w:cs="Times New Roman"/>
          <w:color w:val="0070C0"/>
          <w:sz w:val="22"/>
          <w:szCs w:val="22"/>
        </w:rPr>
        <w:t xml:space="preserve"> </w:t>
      </w:r>
      <w:r w:rsidR="00976EB3">
        <w:rPr>
          <w:rFonts w:ascii="Times New Roman" w:hAnsi="Times New Roman" w:cs="Times New Roman"/>
          <w:color w:val="0070C0"/>
          <w:sz w:val="22"/>
          <w:szCs w:val="22"/>
        </w:rPr>
        <w:t xml:space="preserve">We </w:t>
      </w:r>
      <w:r w:rsidR="006A4053">
        <w:rPr>
          <w:rFonts w:ascii="Times New Roman" w:hAnsi="Times New Roman" w:cs="Times New Roman"/>
          <w:color w:val="0070C0"/>
          <w:sz w:val="22"/>
          <w:szCs w:val="22"/>
        </w:rPr>
        <w:t xml:space="preserve">also </w:t>
      </w:r>
      <w:r w:rsidR="00976EB3">
        <w:rPr>
          <w:rFonts w:ascii="Times New Roman" w:hAnsi="Times New Roman" w:cs="Times New Roman"/>
          <w:color w:val="0070C0"/>
          <w:sz w:val="22"/>
          <w:szCs w:val="22"/>
        </w:rPr>
        <w:t>added a new section in the supplemental materials to demonstrate the implementation details of the baseline models.</w:t>
      </w:r>
    </w:p>
    <w:p w14:paraId="2D094CB2" w14:textId="3056487D" w:rsidR="004B5C98" w:rsidRPr="00673D7F" w:rsidRDefault="00247A1F" w:rsidP="004B5C98">
      <w:pPr>
        <w:spacing w:before="120" w:after="120"/>
        <w:jc w:val="both"/>
        <w:rPr>
          <w:rFonts w:ascii="Times New Roman" w:hAnsi="Times New Roman" w:cs="Times New Roman"/>
          <w:color w:val="0070C0"/>
          <w:sz w:val="22"/>
          <w:szCs w:val="22"/>
        </w:rPr>
      </w:pPr>
      <w:r w:rsidRPr="00673D7F">
        <w:rPr>
          <w:rFonts w:ascii="Times New Roman" w:hAnsi="Times New Roman" w:cs="Times New Roman"/>
          <w:color w:val="0070C0"/>
          <w:sz w:val="22"/>
          <w:szCs w:val="22"/>
        </w:rPr>
        <w:t xml:space="preserve">As illustrated in section 3.3, ‘Each individual graph from the test set is paired with the individual graph from one representative subject in the template set for graph matching. In the template set, each arterial segment is labeled for reference. Using the well-trained AGMN, the mapping relationship between unlabeled arteries in the test subject and the labeled arteries from the template subject </w:t>
      </w:r>
      <w:r w:rsidR="006A4053">
        <w:rPr>
          <w:rFonts w:ascii="Times New Roman" w:hAnsi="Times New Roman" w:cs="Times New Roman"/>
          <w:color w:val="0070C0"/>
          <w:sz w:val="22"/>
          <w:szCs w:val="22"/>
        </w:rPr>
        <w:t>is</w:t>
      </w:r>
      <w:r w:rsidR="006A4053" w:rsidRPr="00673D7F">
        <w:rPr>
          <w:rFonts w:ascii="Times New Roman" w:hAnsi="Times New Roman" w:cs="Times New Roman"/>
          <w:color w:val="0070C0"/>
          <w:sz w:val="22"/>
          <w:szCs w:val="22"/>
        </w:rPr>
        <w:t xml:space="preserve"> </w:t>
      </w:r>
      <w:r w:rsidRPr="00673D7F">
        <w:rPr>
          <w:rFonts w:ascii="Times New Roman" w:hAnsi="Times New Roman" w:cs="Times New Roman"/>
          <w:color w:val="0070C0"/>
          <w:sz w:val="22"/>
          <w:szCs w:val="22"/>
        </w:rPr>
        <w:t>obtained. The vertex classification result for the test subject among the subjects in the template set is voted based on maximum voting.’, our AGMN has the longest inference time. In algorithm 2, for the testing, AGMN needs to compare the testing graph with all graphs from the template sets, which results</w:t>
      </w:r>
      <w:r w:rsidR="006A4053">
        <w:rPr>
          <w:rFonts w:ascii="Times New Roman" w:hAnsi="Times New Roman" w:cs="Times New Roman"/>
          <w:color w:val="0070C0"/>
          <w:sz w:val="22"/>
          <w:szCs w:val="22"/>
        </w:rPr>
        <w:t xml:space="preserve"> in</w:t>
      </w:r>
      <w:r w:rsidRPr="00673D7F">
        <w:rPr>
          <w:rFonts w:ascii="Times New Roman" w:hAnsi="Times New Roman" w:cs="Times New Roman"/>
          <w:color w:val="0070C0"/>
          <w:sz w:val="22"/>
          <w:szCs w:val="22"/>
        </w:rPr>
        <w:t xml:space="preserve"> a long inference time. This is a limitation of our AGMN, as illustrated in section 5, ‘The limitation of the proposed AGMN is that </w:t>
      </w:r>
      <w:r w:rsidRPr="00673D7F">
        <w:rPr>
          <w:rFonts w:ascii="Times New Roman" w:hAnsi="Times New Roman" w:cs="Times New Roman"/>
          <w:color w:val="0070C0"/>
          <w:sz w:val="22"/>
          <w:szCs w:val="22"/>
        </w:rPr>
        <w:lastRenderedPageBreak/>
        <w:t xml:space="preserve">during the prediction, the </w:t>
      </w:r>
      <w:r w:rsidR="00C35A20">
        <w:rPr>
          <w:rFonts w:ascii="Times New Roman" w:hAnsi="Times New Roman" w:cs="Times New Roman"/>
          <w:color w:val="0070C0"/>
          <w:sz w:val="22"/>
          <w:szCs w:val="22"/>
        </w:rPr>
        <w:t>matching graph</w:t>
      </w:r>
      <w:r w:rsidRPr="00673D7F">
        <w:rPr>
          <w:rFonts w:ascii="Times New Roman" w:hAnsi="Times New Roman" w:cs="Times New Roman"/>
          <w:color w:val="0070C0"/>
          <w:sz w:val="22"/>
          <w:szCs w:val="22"/>
        </w:rPr>
        <w:t xml:space="preserve"> procedures are required to be performed between the test subject and every subject in the template set.’</w:t>
      </w:r>
      <w:r w:rsidR="004B5C98" w:rsidRPr="00673D7F">
        <w:rPr>
          <w:rFonts w:ascii="Times New Roman" w:hAnsi="Times New Roman" w:cs="Times New Roman"/>
          <w:color w:val="0070C0"/>
          <w:sz w:val="22"/>
          <w:szCs w:val="22"/>
        </w:rPr>
        <w:t xml:space="preserve"> I</w:t>
      </w:r>
      <w:r w:rsidR="004B5C98" w:rsidRPr="00673D7F">
        <w:rPr>
          <w:rFonts w:ascii="Times New Roman" w:hAnsi="Times New Roman" w:cs="Times New Roman" w:hint="eastAsia"/>
          <w:color w:val="0070C0"/>
          <w:sz w:val="22"/>
          <w:szCs w:val="22"/>
        </w:rPr>
        <w:t>t</w:t>
      </w:r>
      <w:r w:rsidR="004B5C98" w:rsidRPr="00673D7F">
        <w:rPr>
          <w:rFonts w:ascii="Times New Roman" w:hAnsi="Times New Roman" w:cs="Times New Roman"/>
          <w:color w:val="0070C0"/>
          <w:sz w:val="22"/>
          <w:szCs w:val="22"/>
        </w:rPr>
        <w:t xml:space="preserve"> is our future work that ‘graph clustering will be used to select the most representative subjects in each cluster and then construct the template set to accelerate the prediction’.</w:t>
      </w:r>
    </w:p>
    <w:p w14:paraId="1C9F0E66" w14:textId="34670372" w:rsidR="0098587A" w:rsidRPr="0098587A" w:rsidRDefault="0098587A" w:rsidP="0098587A">
      <w:pPr>
        <w:spacing w:before="120" w:after="120"/>
        <w:jc w:val="both"/>
        <w:rPr>
          <w:rFonts w:ascii="Times New Roman" w:hAnsi="Times New Roman" w:cs="Times New Roman"/>
          <w:b/>
          <w:bCs/>
          <w:color w:val="FF0000"/>
          <w:sz w:val="22"/>
          <w:szCs w:val="22"/>
        </w:rPr>
      </w:pPr>
      <w:r w:rsidRPr="00976EB3">
        <w:rPr>
          <w:rFonts w:ascii="Times New Roman" w:hAnsi="Times New Roman" w:cs="Times New Roman"/>
          <w:color w:val="FF0000"/>
          <w:sz w:val="22"/>
          <w:szCs w:val="22"/>
        </w:rPr>
        <w:t>(</w:t>
      </w:r>
      <w:r w:rsidRPr="0098587A">
        <w:rPr>
          <w:rFonts w:ascii="Times New Roman" w:hAnsi="Times New Roman" w:cs="Times New Roman"/>
          <w:color w:val="FF0000"/>
          <w:sz w:val="22"/>
          <w:szCs w:val="22"/>
        </w:rPr>
        <w:t>S</w:t>
      </w:r>
      <w:r w:rsidRPr="0098587A">
        <w:rPr>
          <w:rFonts w:ascii="Times New Roman" w:hAnsi="Times New Roman" w:cs="Times New Roman" w:hint="eastAsia"/>
          <w:color w:val="FF0000"/>
          <w:sz w:val="22"/>
          <w:szCs w:val="22"/>
        </w:rPr>
        <w:t>ection</w:t>
      </w:r>
      <w:r w:rsidRPr="0098587A">
        <w:rPr>
          <w:rFonts w:ascii="Times New Roman" w:hAnsi="Times New Roman" w:cs="Times New Roman"/>
          <w:color w:val="FF0000"/>
          <w:sz w:val="22"/>
          <w:szCs w:val="22"/>
        </w:rPr>
        <w:t xml:space="preserve"> 4.7. Computational complexity</w:t>
      </w:r>
      <w:r>
        <w:rPr>
          <w:rFonts w:ascii="Times New Roman" w:hAnsi="Times New Roman" w:cs="Times New Roman"/>
          <w:color w:val="FF0000"/>
          <w:sz w:val="22"/>
          <w:szCs w:val="22"/>
        </w:rPr>
        <w:t>)</w:t>
      </w:r>
    </w:p>
    <w:p w14:paraId="3798798E" w14:textId="61DB3F29" w:rsidR="003C7BEF" w:rsidRPr="003C7BEF" w:rsidRDefault="003C7BEF" w:rsidP="003C7BEF">
      <w:pPr>
        <w:spacing w:before="120" w:after="120"/>
        <w:jc w:val="both"/>
        <w:rPr>
          <w:rFonts w:ascii="Times New Roman" w:hAnsi="Times New Roman" w:cs="Times New Roman"/>
          <w:color w:val="FF0000"/>
          <w:sz w:val="22"/>
          <w:szCs w:val="22"/>
        </w:rPr>
      </w:pPr>
      <w:r w:rsidRPr="003C7BEF">
        <w:rPr>
          <w:rFonts w:ascii="Times New Roman" w:hAnsi="Times New Roman" w:cs="Times New Roman"/>
          <w:color w:val="FF0000"/>
          <w:sz w:val="22"/>
          <w:szCs w:val="22"/>
        </w:rPr>
        <w:t>To evaluate the model complexity, we compared the number of weights for each model</w:t>
      </w:r>
      <w:r w:rsidR="00F56FB4">
        <w:rPr>
          <w:rFonts w:ascii="Times New Roman" w:hAnsi="Times New Roman" w:cs="Times New Roman"/>
          <w:color w:val="FF0000"/>
          <w:sz w:val="22"/>
          <w:szCs w:val="22"/>
        </w:rPr>
        <w:t xml:space="preserve"> </w:t>
      </w:r>
      <w:r w:rsidR="00F56FB4" w:rsidRPr="00F56FB4">
        <w:rPr>
          <w:rFonts w:ascii="Times New Roman" w:hAnsi="Times New Roman" w:cs="Times New Roman"/>
          <w:color w:val="FF0000"/>
          <w:sz w:val="22"/>
          <w:szCs w:val="22"/>
        </w:rPr>
        <w:t>in Table 6</w:t>
      </w:r>
      <w:r w:rsidRPr="003C7BEF">
        <w:rPr>
          <w:rFonts w:ascii="Times New Roman" w:hAnsi="Times New Roman" w:cs="Times New Roman"/>
          <w:color w:val="FF0000"/>
          <w:sz w:val="22"/>
          <w:szCs w:val="22"/>
        </w:rPr>
        <w:t xml:space="preserve">, except for the machine learning-based model. For the </w:t>
      </w:r>
      <w:proofErr w:type="spellStart"/>
      <w:r w:rsidRPr="003C7BEF">
        <w:rPr>
          <w:rFonts w:ascii="Times New Roman" w:hAnsi="Times New Roman" w:cs="Times New Roman"/>
          <w:color w:val="FF0000"/>
          <w:sz w:val="22"/>
          <w:szCs w:val="22"/>
        </w:rPr>
        <w:t>BiTreeLSTM</w:t>
      </w:r>
      <w:proofErr w:type="spellEnd"/>
      <w:r w:rsidRPr="003C7BEF">
        <w:rPr>
          <w:rFonts w:ascii="Times New Roman" w:hAnsi="Times New Roman" w:cs="Times New Roman"/>
          <w:color w:val="FF0000"/>
          <w:sz w:val="22"/>
          <w:szCs w:val="22"/>
        </w:rPr>
        <w:t>, UTD, and DTU models, we set the hidden layer with a size of 128 and the LSTM layer with a hidden size of 30. Under this setting, the number of weights was only 18.3K to 25.8K. The CPR-GCN contains the MLP layers for positional feature extraction and CNN and LSTM layers for imaging feature extraction. In our implemented CPR-GCN, three MLP layers were used for positional feature extraction, a convolutional bi-directional LSTM (</w:t>
      </w:r>
      <w:proofErr w:type="spellStart"/>
      <w:r w:rsidRPr="003C7BEF">
        <w:rPr>
          <w:rFonts w:ascii="Times New Roman" w:hAnsi="Times New Roman" w:cs="Times New Roman"/>
          <w:color w:val="FF0000"/>
          <w:sz w:val="22"/>
          <w:szCs w:val="22"/>
        </w:rPr>
        <w:t>CBiLSTM</w:t>
      </w:r>
      <w:proofErr w:type="spellEnd"/>
      <w:r w:rsidRPr="003C7BEF">
        <w:rPr>
          <w:rFonts w:ascii="Times New Roman" w:hAnsi="Times New Roman" w:cs="Times New Roman"/>
          <w:color w:val="FF0000"/>
          <w:sz w:val="22"/>
          <w:szCs w:val="22"/>
        </w:rPr>
        <w:t>) was employed for imaging feature extraction, and a GNN with two GCN layers was used for feature aggregation. The number of weights for CPR-GCN was 2.46M, which was 7 times larger than that of AGMN. Our AGMN only contains MLP and GCN layers, so limited weights are required. Though with a limited number of weights compared to CPR-GCN, our model achieved the highest coronary artery semantic labeling performance. The implementation details of the baseline models are provided in supplementary materials.</w:t>
      </w:r>
    </w:p>
    <w:p w14:paraId="733977C8" w14:textId="71AF85F5" w:rsidR="003C7BEF" w:rsidRDefault="003C7BEF" w:rsidP="003C7BEF">
      <w:pPr>
        <w:spacing w:before="120" w:after="120"/>
        <w:jc w:val="both"/>
        <w:rPr>
          <w:rFonts w:ascii="Times New Roman" w:hAnsi="Times New Roman" w:cs="Times New Roman"/>
          <w:color w:val="FF0000"/>
          <w:sz w:val="22"/>
          <w:szCs w:val="22"/>
        </w:rPr>
      </w:pPr>
      <w:r w:rsidRPr="003C7BEF">
        <w:rPr>
          <w:rFonts w:ascii="Times New Roman" w:hAnsi="Times New Roman" w:cs="Times New Roman"/>
          <w:color w:val="FF0000"/>
          <w:sz w:val="22"/>
          <w:szCs w:val="22"/>
        </w:rPr>
        <w:t>We also reported the training time and inference time consumption</w:t>
      </w:r>
      <w:r w:rsidR="00F56FB4">
        <w:rPr>
          <w:rFonts w:ascii="Times New Roman" w:hAnsi="Times New Roman" w:cs="Times New Roman"/>
          <w:color w:val="FF0000"/>
          <w:sz w:val="22"/>
          <w:szCs w:val="22"/>
        </w:rPr>
        <w:t xml:space="preserve"> </w:t>
      </w:r>
      <w:r w:rsidR="00F56FB4" w:rsidRPr="00F56FB4">
        <w:rPr>
          <w:rFonts w:ascii="Times New Roman" w:hAnsi="Times New Roman" w:cs="Times New Roman"/>
          <w:color w:val="FF0000"/>
          <w:sz w:val="22"/>
          <w:szCs w:val="22"/>
        </w:rPr>
        <w:t>in Table 6</w:t>
      </w:r>
      <w:r w:rsidRPr="003C7BEF">
        <w:rPr>
          <w:rFonts w:ascii="Times New Roman" w:hAnsi="Times New Roman" w:cs="Times New Roman"/>
          <w:color w:val="FF0000"/>
          <w:sz w:val="22"/>
          <w:szCs w:val="22"/>
        </w:rPr>
        <w:t xml:space="preserve">. The machine learning-based method only employed a support vector machine (SVM), which can be trained in less than one minute. The tree LSTM-based methods, such as UTD, DTU, and </w:t>
      </w:r>
      <w:proofErr w:type="spellStart"/>
      <w:r w:rsidRPr="003C7BEF">
        <w:rPr>
          <w:rFonts w:ascii="Times New Roman" w:hAnsi="Times New Roman" w:cs="Times New Roman"/>
          <w:color w:val="FF0000"/>
          <w:sz w:val="22"/>
          <w:szCs w:val="22"/>
        </w:rPr>
        <w:t>BiTreeLSTM</w:t>
      </w:r>
      <w:proofErr w:type="spellEnd"/>
      <w:r w:rsidRPr="003C7BEF">
        <w:rPr>
          <w:rFonts w:ascii="Times New Roman" w:hAnsi="Times New Roman" w:cs="Times New Roman"/>
          <w:color w:val="FF0000"/>
          <w:sz w:val="22"/>
          <w:szCs w:val="22"/>
        </w:rPr>
        <w:t xml:space="preserve">, only employed one MLP layer to perform feature embedding for each arterial segment and a tree-structured LSTM for sequential feature extraction. In our experiments, we set the hidden size of these three models as 128. With limited model sizes, the UTD and DTU were trained in 0.25 hours, and the </w:t>
      </w:r>
      <w:proofErr w:type="spellStart"/>
      <w:r w:rsidRPr="003C7BEF">
        <w:rPr>
          <w:rFonts w:ascii="Times New Roman" w:hAnsi="Times New Roman" w:cs="Times New Roman"/>
          <w:color w:val="FF0000"/>
          <w:sz w:val="22"/>
          <w:szCs w:val="22"/>
        </w:rPr>
        <w:t>BiTreeLSTM</w:t>
      </w:r>
      <w:proofErr w:type="spellEnd"/>
      <w:r w:rsidRPr="003C7BEF">
        <w:rPr>
          <w:rFonts w:ascii="Times New Roman" w:hAnsi="Times New Roman" w:cs="Times New Roman"/>
          <w:color w:val="FF0000"/>
          <w:sz w:val="22"/>
          <w:szCs w:val="22"/>
        </w:rPr>
        <w:t xml:space="preserve"> was trained in 0.5 hours. All models converged within 200 epochs. For the CPR-GCN, with the use of cropped image patches and CNNs, the number of weights was significantly increased, resulting in a longer training time. Since these baseline methods were not publicly available, we added the implementation details in the supplemental materials. As illustrated in section 3.3, for the testing, AGMN needs to compare the testing graph with all graphs from the template sets, which results in a long inference time.</w:t>
      </w:r>
    </w:p>
    <w:p w14:paraId="5F5927C7" w14:textId="38F88169" w:rsidR="0098587A" w:rsidRPr="0098587A" w:rsidRDefault="0098587A" w:rsidP="003C7BEF">
      <w:pPr>
        <w:spacing w:before="120" w:after="120"/>
        <w:jc w:val="both"/>
        <w:rPr>
          <w:rFonts w:ascii="Times New Roman" w:hAnsi="Times New Roman" w:cs="Times New Roman"/>
          <w:color w:val="FF0000"/>
          <w:sz w:val="22"/>
          <w:szCs w:val="22"/>
        </w:rPr>
      </w:pPr>
      <w:r w:rsidRPr="00E054CA">
        <w:rPr>
          <w:rFonts w:ascii="Times New Roman" w:hAnsi="Times New Roman" w:cs="Times New Roman"/>
          <w:b/>
          <w:bCs/>
          <w:color w:val="FF0000"/>
          <w:sz w:val="22"/>
          <w:szCs w:val="22"/>
        </w:rPr>
        <w:t xml:space="preserve">Table </w:t>
      </w:r>
      <w:r w:rsidR="00F56FB4">
        <w:rPr>
          <w:rFonts w:ascii="Times New Roman" w:hAnsi="Times New Roman" w:cs="Times New Roman"/>
          <w:b/>
          <w:bCs/>
          <w:color w:val="FF0000"/>
          <w:sz w:val="22"/>
          <w:szCs w:val="22"/>
        </w:rPr>
        <w:t>6</w:t>
      </w:r>
      <w:r w:rsidRPr="00E054CA">
        <w:rPr>
          <w:rFonts w:ascii="Times New Roman" w:hAnsi="Times New Roman" w:cs="Times New Roman"/>
          <w:b/>
          <w:bCs/>
          <w:color w:val="FF0000"/>
          <w:sz w:val="22"/>
          <w:szCs w:val="22"/>
        </w:rPr>
        <w:t>.</w:t>
      </w:r>
      <w:r w:rsidRPr="0098587A">
        <w:rPr>
          <w:rFonts w:ascii="Times New Roman" w:hAnsi="Times New Roman" w:cs="Times New Roman"/>
          <w:color w:val="FF0000"/>
          <w:sz w:val="22"/>
          <w:szCs w:val="22"/>
        </w:rPr>
        <w:t xml:space="preserve"> Comparison of the computation complexity, training time and inference time between our AGMN and existing models for coronary artery semantic labeling using ICAs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340"/>
        <w:gridCol w:w="2340"/>
        <w:gridCol w:w="2515"/>
      </w:tblGrid>
      <w:tr w:rsidR="0098587A" w:rsidRPr="0098587A" w14:paraId="60CDA9CD" w14:textId="77777777" w:rsidTr="009F7B45">
        <w:tc>
          <w:tcPr>
            <w:tcW w:w="2155" w:type="dxa"/>
            <w:tcBorders>
              <w:top w:val="single" w:sz="4" w:space="0" w:color="auto"/>
              <w:bottom w:val="single" w:sz="4" w:space="0" w:color="auto"/>
            </w:tcBorders>
            <w:vAlign w:val="center"/>
          </w:tcPr>
          <w:p w14:paraId="7A57E3F2"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Method</w:t>
            </w:r>
          </w:p>
        </w:tc>
        <w:tc>
          <w:tcPr>
            <w:tcW w:w="2340" w:type="dxa"/>
            <w:tcBorders>
              <w:top w:val="single" w:sz="4" w:space="0" w:color="auto"/>
              <w:bottom w:val="single" w:sz="4" w:space="0" w:color="auto"/>
            </w:tcBorders>
            <w:vAlign w:val="center"/>
          </w:tcPr>
          <w:p w14:paraId="18D0A5EA"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Number of weights</w:t>
            </w:r>
          </w:p>
        </w:tc>
        <w:tc>
          <w:tcPr>
            <w:tcW w:w="2340" w:type="dxa"/>
            <w:tcBorders>
              <w:top w:val="single" w:sz="4" w:space="0" w:color="auto"/>
              <w:bottom w:val="single" w:sz="4" w:space="0" w:color="auto"/>
            </w:tcBorders>
            <w:vAlign w:val="center"/>
          </w:tcPr>
          <w:p w14:paraId="1779C42C"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Training time (hours)</w:t>
            </w:r>
          </w:p>
        </w:tc>
        <w:tc>
          <w:tcPr>
            <w:tcW w:w="2515" w:type="dxa"/>
            <w:tcBorders>
              <w:top w:val="single" w:sz="4" w:space="0" w:color="auto"/>
              <w:bottom w:val="single" w:sz="4" w:space="0" w:color="auto"/>
            </w:tcBorders>
            <w:vAlign w:val="center"/>
          </w:tcPr>
          <w:p w14:paraId="35678E5F"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Inference time (seconds)</w:t>
            </w:r>
          </w:p>
        </w:tc>
      </w:tr>
      <w:tr w:rsidR="0098587A" w:rsidRPr="0098587A" w14:paraId="67EDB981" w14:textId="77777777" w:rsidTr="009F7B45">
        <w:tc>
          <w:tcPr>
            <w:tcW w:w="2155" w:type="dxa"/>
            <w:tcBorders>
              <w:top w:val="single" w:sz="4" w:space="0" w:color="auto"/>
            </w:tcBorders>
            <w:vAlign w:val="center"/>
          </w:tcPr>
          <w:p w14:paraId="4CF80EC4"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SVM</w:t>
            </w:r>
          </w:p>
        </w:tc>
        <w:tc>
          <w:tcPr>
            <w:tcW w:w="2340" w:type="dxa"/>
            <w:tcBorders>
              <w:top w:val="single" w:sz="4" w:space="0" w:color="auto"/>
            </w:tcBorders>
            <w:vAlign w:val="center"/>
          </w:tcPr>
          <w:p w14:paraId="635B4141"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w:t>
            </w:r>
          </w:p>
        </w:tc>
        <w:tc>
          <w:tcPr>
            <w:tcW w:w="2340" w:type="dxa"/>
            <w:tcBorders>
              <w:top w:val="single" w:sz="4" w:space="0" w:color="auto"/>
            </w:tcBorders>
            <w:vAlign w:val="center"/>
          </w:tcPr>
          <w:p w14:paraId="3EE34277"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0.01</w:t>
            </w:r>
          </w:p>
        </w:tc>
        <w:tc>
          <w:tcPr>
            <w:tcW w:w="2515" w:type="dxa"/>
            <w:tcBorders>
              <w:top w:val="single" w:sz="4" w:space="0" w:color="auto"/>
            </w:tcBorders>
            <w:vAlign w:val="center"/>
          </w:tcPr>
          <w:p w14:paraId="2F799FA1"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0.001</w:t>
            </w:r>
          </w:p>
        </w:tc>
      </w:tr>
      <w:tr w:rsidR="0098587A" w:rsidRPr="0098587A" w14:paraId="4236978B" w14:textId="77777777" w:rsidTr="009F7B45">
        <w:tc>
          <w:tcPr>
            <w:tcW w:w="2155" w:type="dxa"/>
            <w:vAlign w:val="center"/>
          </w:tcPr>
          <w:p w14:paraId="25F277C9"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UTD</w:t>
            </w:r>
          </w:p>
        </w:tc>
        <w:tc>
          <w:tcPr>
            <w:tcW w:w="2340" w:type="dxa"/>
            <w:vAlign w:val="center"/>
          </w:tcPr>
          <w:p w14:paraId="61EA1F67"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18.30K</w:t>
            </w:r>
          </w:p>
        </w:tc>
        <w:tc>
          <w:tcPr>
            <w:tcW w:w="2340" w:type="dxa"/>
            <w:vAlign w:val="center"/>
          </w:tcPr>
          <w:p w14:paraId="6DC393E6"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0.25</w:t>
            </w:r>
          </w:p>
        </w:tc>
        <w:tc>
          <w:tcPr>
            <w:tcW w:w="2515" w:type="dxa"/>
            <w:vAlign w:val="center"/>
          </w:tcPr>
          <w:p w14:paraId="030DC476"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0.008</w:t>
            </w:r>
          </w:p>
        </w:tc>
      </w:tr>
      <w:tr w:rsidR="0098587A" w:rsidRPr="0098587A" w14:paraId="4306213A" w14:textId="77777777" w:rsidTr="009F7B45">
        <w:tc>
          <w:tcPr>
            <w:tcW w:w="2155" w:type="dxa"/>
            <w:vAlign w:val="center"/>
          </w:tcPr>
          <w:p w14:paraId="43607D93"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DTU</w:t>
            </w:r>
          </w:p>
        </w:tc>
        <w:tc>
          <w:tcPr>
            <w:tcW w:w="2340" w:type="dxa"/>
            <w:vAlign w:val="center"/>
          </w:tcPr>
          <w:p w14:paraId="67BE4538"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18.30K</w:t>
            </w:r>
          </w:p>
        </w:tc>
        <w:tc>
          <w:tcPr>
            <w:tcW w:w="2340" w:type="dxa"/>
            <w:vAlign w:val="center"/>
          </w:tcPr>
          <w:p w14:paraId="097266DD"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0.25</w:t>
            </w:r>
          </w:p>
        </w:tc>
        <w:tc>
          <w:tcPr>
            <w:tcW w:w="2515" w:type="dxa"/>
            <w:vAlign w:val="center"/>
          </w:tcPr>
          <w:p w14:paraId="04E0E6E2"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0.008</w:t>
            </w:r>
          </w:p>
        </w:tc>
      </w:tr>
      <w:tr w:rsidR="0098587A" w:rsidRPr="0098587A" w14:paraId="2C99A0F7" w14:textId="77777777" w:rsidTr="009F7B45">
        <w:tc>
          <w:tcPr>
            <w:tcW w:w="2155" w:type="dxa"/>
            <w:vAlign w:val="center"/>
          </w:tcPr>
          <w:p w14:paraId="5D357F97" w14:textId="77777777" w:rsidR="0098587A" w:rsidRPr="0098587A" w:rsidRDefault="0098587A" w:rsidP="009F7B45">
            <w:pPr>
              <w:jc w:val="center"/>
              <w:rPr>
                <w:rFonts w:ascii="Times New Roman" w:hAnsi="Times New Roman" w:cs="Times New Roman"/>
                <w:color w:val="FF0000"/>
                <w:sz w:val="22"/>
                <w:szCs w:val="22"/>
              </w:rPr>
            </w:pPr>
            <w:proofErr w:type="spellStart"/>
            <w:r w:rsidRPr="0098587A">
              <w:rPr>
                <w:rFonts w:ascii="Times New Roman" w:hAnsi="Times New Roman" w:cs="Times New Roman"/>
                <w:color w:val="FF0000"/>
                <w:sz w:val="22"/>
                <w:szCs w:val="22"/>
              </w:rPr>
              <w:t>BiTreeLSTM</w:t>
            </w:r>
            <w:proofErr w:type="spellEnd"/>
          </w:p>
        </w:tc>
        <w:tc>
          <w:tcPr>
            <w:tcW w:w="2340" w:type="dxa"/>
            <w:vAlign w:val="center"/>
          </w:tcPr>
          <w:p w14:paraId="686CB5AB"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25.80K</w:t>
            </w:r>
          </w:p>
        </w:tc>
        <w:tc>
          <w:tcPr>
            <w:tcW w:w="2340" w:type="dxa"/>
            <w:vAlign w:val="center"/>
          </w:tcPr>
          <w:p w14:paraId="2D825DF4"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0.50</w:t>
            </w:r>
          </w:p>
        </w:tc>
        <w:tc>
          <w:tcPr>
            <w:tcW w:w="2515" w:type="dxa"/>
            <w:vAlign w:val="center"/>
          </w:tcPr>
          <w:p w14:paraId="7D5B24A4"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0.016</w:t>
            </w:r>
          </w:p>
        </w:tc>
      </w:tr>
      <w:tr w:rsidR="0098587A" w:rsidRPr="0098587A" w14:paraId="146960AE" w14:textId="77777777" w:rsidTr="009F7B45">
        <w:tc>
          <w:tcPr>
            <w:tcW w:w="2155" w:type="dxa"/>
            <w:vAlign w:val="center"/>
          </w:tcPr>
          <w:p w14:paraId="1CC0E119"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CPR-GCN</w:t>
            </w:r>
          </w:p>
        </w:tc>
        <w:tc>
          <w:tcPr>
            <w:tcW w:w="2340" w:type="dxa"/>
            <w:vAlign w:val="center"/>
          </w:tcPr>
          <w:p w14:paraId="2E884CDB"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2.46M</w:t>
            </w:r>
          </w:p>
        </w:tc>
        <w:tc>
          <w:tcPr>
            <w:tcW w:w="2340" w:type="dxa"/>
            <w:vAlign w:val="center"/>
          </w:tcPr>
          <w:p w14:paraId="3DF9400E"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9.60</w:t>
            </w:r>
          </w:p>
        </w:tc>
        <w:tc>
          <w:tcPr>
            <w:tcW w:w="2515" w:type="dxa"/>
            <w:vAlign w:val="center"/>
          </w:tcPr>
          <w:p w14:paraId="1E1B3267"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0.415</w:t>
            </w:r>
          </w:p>
        </w:tc>
      </w:tr>
      <w:tr w:rsidR="0098587A" w:rsidRPr="0098587A" w14:paraId="296B5050" w14:textId="77777777" w:rsidTr="009F7B45">
        <w:tc>
          <w:tcPr>
            <w:tcW w:w="2155" w:type="dxa"/>
            <w:vAlign w:val="center"/>
          </w:tcPr>
          <w:p w14:paraId="29AE9CB9"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Our AGMN</w:t>
            </w:r>
          </w:p>
        </w:tc>
        <w:tc>
          <w:tcPr>
            <w:tcW w:w="2340" w:type="dxa"/>
            <w:vAlign w:val="center"/>
          </w:tcPr>
          <w:p w14:paraId="2ABF30D0"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0.30M</w:t>
            </w:r>
          </w:p>
        </w:tc>
        <w:tc>
          <w:tcPr>
            <w:tcW w:w="2340" w:type="dxa"/>
            <w:vAlign w:val="center"/>
          </w:tcPr>
          <w:p w14:paraId="03C0599B"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6.10</w:t>
            </w:r>
          </w:p>
        </w:tc>
        <w:tc>
          <w:tcPr>
            <w:tcW w:w="2515" w:type="dxa"/>
            <w:vAlign w:val="center"/>
          </w:tcPr>
          <w:p w14:paraId="053A5213" w14:textId="77777777" w:rsidR="0098587A" w:rsidRPr="0098587A" w:rsidRDefault="0098587A" w:rsidP="009F7B45">
            <w:pPr>
              <w:jc w:val="center"/>
              <w:rPr>
                <w:rFonts w:ascii="Times New Roman" w:hAnsi="Times New Roman" w:cs="Times New Roman"/>
                <w:color w:val="FF0000"/>
                <w:sz w:val="22"/>
                <w:szCs w:val="22"/>
              </w:rPr>
            </w:pPr>
            <w:r w:rsidRPr="0098587A">
              <w:rPr>
                <w:rFonts w:ascii="Times New Roman" w:hAnsi="Times New Roman" w:cs="Times New Roman"/>
                <w:color w:val="FF0000"/>
                <w:sz w:val="22"/>
                <w:szCs w:val="22"/>
              </w:rPr>
              <w:t>0.613</w:t>
            </w:r>
          </w:p>
        </w:tc>
      </w:tr>
    </w:tbl>
    <w:p w14:paraId="104AB218" w14:textId="77777777" w:rsidR="0098587A" w:rsidRDefault="0098587A" w:rsidP="00F44FE3">
      <w:pPr>
        <w:spacing w:before="120" w:after="120"/>
        <w:jc w:val="both"/>
        <w:rPr>
          <w:rFonts w:ascii="Times New Roman" w:hAnsi="Times New Roman" w:cs="Times New Roman"/>
          <w:color w:val="0070C0"/>
          <w:sz w:val="22"/>
          <w:szCs w:val="22"/>
        </w:rPr>
      </w:pPr>
    </w:p>
    <w:p w14:paraId="11249C71" w14:textId="77777777" w:rsidR="00FF1556" w:rsidRDefault="00FF1556" w:rsidP="00FF1556">
      <w:pPr>
        <w:jc w:val="both"/>
        <w:rPr>
          <w:rFonts w:ascii="Times New Roman" w:hAnsi="Times New Roman" w:cs="Times New Roman"/>
          <w:sz w:val="22"/>
          <w:szCs w:val="22"/>
        </w:rPr>
      </w:pPr>
    </w:p>
    <w:p w14:paraId="6435C626" w14:textId="57921906" w:rsidR="00374CE1" w:rsidRDefault="00374CE1" w:rsidP="00F44FE3">
      <w:pPr>
        <w:spacing w:before="120" w:after="120"/>
      </w:pPr>
    </w:p>
    <w:p w14:paraId="1AD6E3B5" w14:textId="16E3550C" w:rsidR="00351E2F" w:rsidRDefault="00351E2F">
      <w:r>
        <w:br w:type="page"/>
      </w:r>
    </w:p>
    <w:p w14:paraId="796A915E" w14:textId="02FDFB8E" w:rsidR="00241D57" w:rsidRDefault="00241D57" w:rsidP="00F44FE3">
      <w:pPr>
        <w:spacing w:before="120" w:after="120"/>
        <w:rPr>
          <w:b/>
          <w:bCs/>
        </w:rPr>
      </w:pPr>
      <w:r w:rsidRPr="00E054CA">
        <w:rPr>
          <w:b/>
          <w:bCs/>
        </w:rPr>
        <w:lastRenderedPageBreak/>
        <w:t>Reference</w:t>
      </w:r>
      <w:r w:rsidR="00DD0B88">
        <w:rPr>
          <w:b/>
          <w:bCs/>
        </w:rPr>
        <w:t xml:space="preserve"> for response letter</w:t>
      </w:r>
    </w:p>
    <w:p w14:paraId="2167998F" w14:textId="0449BB14" w:rsidR="00040281"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 xml:space="preserve">[1] </w:t>
      </w:r>
      <w:r w:rsidRPr="00BC32BE">
        <w:rPr>
          <w:rFonts w:ascii="Times New Roman" w:eastAsia="Times New Roman" w:hAnsi="Times New Roman" w:cs="Times New Roman"/>
          <w:color w:val="000000"/>
          <w:sz w:val="22"/>
          <w:szCs w:val="22"/>
        </w:rPr>
        <w:t xml:space="preserve">T. Funke, M. Khosla, M. </w:t>
      </w:r>
      <w:proofErr w:type="spellStart"/>
      <w:r w:rsidRPr="00BC32BE">
        <w:rPr>
          <w:rFonts w:ascii="Times New Roman" w:eastAsia="Times New Roman" w:hAnsi="Times New Roman" w:cs="Times New Roman"/>
          <w:color w:val="000000"/>
          <w:sz w:val="22"/>
          <w:szCs w:val="22"/>
        </w:rPr>
        <w:t>Rathee</w:t>
      </w:r>
      <w:proofErr w:type="spellEnd"/>
      <w:r w:rsidRPr="00BC32BE">
        <w:rPr>
          <w:rFonts w:ascii="Times New Roman" w:eastAsia="Times New Roman" w:hAnsi="Times New Roman" w:cs="Times New Roman"/>
          <w:color w:val="000000"/>
          <w:sz w:val="22"/>
          <w:szCs w:val="22"/>
        </w:rPr>
        <w:t xml:space="preserve">, A. Anand, ZORRO: Valid, Sparse, and Stable Explanations in Graph Neural Networks, IEEE Trans. </w:t>
      </w:r>
      <w:proofErr w:type="spellStart"/>
      <w:r w:rsidRPr="00BC32BE">
        <w:rPr>
          <w:rFonts w:ascii="Times New Roman" w:eastAsia="Times New Roman" w:hAnsi="Times New Roman" w:cs="Times New Roman"/>
          <w:color w:val="000000"/>
          <w:sz w:val="22"/>
          <w:szCs w:val="22"/>
        </w:rPr>
        <w:t>Knowl</w:t>
      </w:r>
      <w:proofErr w:type="spellEnd"/>
      <w:r w:rsidRPr="00BC32BE">
        <w:rPr>
          <w:rFonts w:ascii="Times New Roman" w:eastAsia="Times New Roman" w:hAnsi="Times New Roman" w:cs="Times New Roman"/>
          <w:color w:val="000000"/>
          <w:sz w:val="22"/>
          <w:szCs w:val="22"/>
        </w:rPr>
        <w:t>. Data Eng. (2023) 1–12. https://doi.org/10.1109/TKDE.2022.3201170.</w:t>
      </w:r>
      <w:r>
        <w:rPr>
          <w:rFonts w:ascii="Times New Roman" w:eastAsia="Times New Roman" w:hAnsi="Times New Roman" w:cs="Times New Roman"/>
          <w:color w:val="000000"/>
          <w:sz w:val="22"/>
          <w:szCs w:val="22"/>
        </w:rPr>
        <w:t xml:space="preserve"> </w:t>
      </w:r>
    </w:p>
    <w:p w14:paraId="3B32006D" w14:textId="6AA77406"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 xml:space="preserve">[2] </w:t>
      </w:r>
      <w:r w:rsidRPr="00277889">
        <w:rPr>
          <w:rFonts w:ascii="Times New Roman" w:eastAsia="Times New Roman" w:hAnsi="Times New Roman" w:cs="Times New Roman"/>
          <w:color w:val="000000"/>
          <w:sz w:val="22"/>
          <w:szCs w:val="22"/>
        </w:rPr>
        <w:t xml:space="preserve">T. Wang, W. Shao, Z. Huang, H. Tang, J. Zhang, Z. Ding, K. Huang, MOGONET integrates multi-omics data using graph convolutional networks allowing patient classification and biomarker identification, Nat. </w:t>
      </w:r>
      <w:proofErr w:type="spellStart"/>
      <w:r w:rsidRPr="00277889">
        <w:rPr>
          <w:rFonts w:ascii="Times New Roman" w:eastAsia="Times New Roman" w:hAnsi="Times New Roman" w:cs="Times New Roman"/>
          <w:color w:val="000000"/>
          <w:sz w:val="22"/>
          <w:szCs w:val="22"/>
        </w:rPr>
        <w:t>Commun</w:t>
      </w:r>
      <w:proofErr w:type="spellEnd"/>
      <w:r w:rsidRPr="00277889">
        <w:rPr>
          <w:rFonts w:ascii="Times New Roman" w:eastAsia="Times New Roman" w:hAnsi="Times New Roman" w:cs="Times New Roman"/>
          <w:color w:val="000000"/>
          <w:sz w:val="22"/>
          <w:szCs w:val="22"/>
        </w:rPr>
        <w:t>. 12 (2021) 3445. https://doi.org/10.1038/s41467-021-23774-w.</w:t>
      </w:r>
    </w:p>
    <w:p w14:paraId="12ECE510" w14:textId="0A8A10EF"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 xml:space="preserve">[3] </w:t>
      </w:r>
      <w:r w:rsidRPr="00277889">
        <w:rPr>
          <w:rFonts w:ascii="Times New Roman" w:eastAsia="Times New Roman" w:hAnsi="Times New Roman" w:cs="Times New Roman"/>
          <w:color w:val="000000"/>
          <w:sz w:val="22"/>
          <w:szCs w:val="22"/>
        </w:rPr>
        <w:t xml:space="preserve">H. Yuan, H. Yu, S. </w:t>
      </w:r>
      <w:proofErr w:type="spellStart"/>
      <w:r w:rsidRPr="00277889">
        <w:rPr>
          <w:rFonts w:ascii="Times New Roman" w:eastAsia="Times New Roman" w:hAnsi="Times New Roman" w:cs="Times New Roman"/>
          <w:color w:val="000000"/>
          <w:sz w:val="22"/>
          <w:szCs w:val="22"/>
        </w:rPr>
        <w:t>Gui</w:t>
      </w:r>
      <w:proofErr w:type="spellEnd"/>
      <w:r w:rsidRPr="00277889">
        <w:rPr>
          <w:rFonts w:ascii="Times New Roman" w:eastAsia="Times New Roman" w:hAnsi="Times New Roman" w:cs="Times New Roman"/>
          <w:color w:val="000000"/>
          <w:sz w:val="22"/>
          <w:szCs w:val="22"/>
        </w:rPr>
        <w:t xml:space="preserve">, S. Ji, </w:t>
      </w:r>
      <w:proofErr w:type="spellStart"/>
      <w:r w:rsidRPr="00277889">
        <w:rPr>
          <w:rFonts w:ascii="Times New Roman" w:eastAsia="Times New Roman" w:hAnsi="Times New Roman" w:cs="Times New Roman"/>
          <w:color w:val="000000"/>
          <w:sz w:val="22"/>
          <w:szCs w:val="22"/>
        </w:rPr>
        <w:t>Explainability</w:t>
      </w:r>
      <w:proofErr w:type="spellEnd"/>
      <w:r w:rsidRPr="00277889">
        <w:rPr>
          <w:rFonts w:ascii="Times New Roman" w:eastAsia="Times New Roman" w:hAnsi="Times New Roman" w:cs="Times New Roman"/>
          <w:color w:val="000000"/>
          <w:sz w:val="22"/>
          <w:szCs w:val="22"/>
        </w:rPr>
        <w:t xml:space="preserve"> in Graph Neural Networks: A Taxonomic Survey, IEEE Trans. Pattern Anal. Mach. </w:t>
      </w:r>
      <w:proofErr w:type="spellStart"/>
      <w:r w:rsidRPr="00277889">
        <w:rPr>
          <w:rFonts w:ascii="Times New Roman" w:eastAsia="Times New Roman" w:hAnsi="Times New Roman" w:cs="Times New Roman"/>
          <w:color w:val="000000"/>
          <w:sz w:val="22"/>
          <w:szCs w:val="22"/>
        </w:rPr>
        <w:t>Intell</w:t>
      </w:r>
      <w:proofErr w:type="spellEnd"/>
      <w:r w:rsidRPr="00277889">
        <w:rPr>
          <w:rFonts w:ascii="Times New Roman" w:eastAsia="Times New Roman" w:hAnsi="Times New Roman" w:cs="Times New Roman"/>
          <w:color w:val="000000"/>
          <w:sz w:val="22"/>
          <w:szCs w:val="22"/>
        </w:rPr>
        <w:t>. (2022) 1–19.</w:t>
      </w:r>
      <w:r w:rsidRPr="00277889">
        <w:rPr>
          <w:rFonts w:ascii="Times New Roman" w:eastAsia="Times New Roman" w:hAnsi="Times New Roman" w:cs="Times New Roman"/>
          <w:color w:val="000000"/>
          <w:sz w:val="22"/>
          <w:szCs w:val="22"/>
        </w:rPr>
        <w:t xml:space="preserve"> </w:t>
      </w:r>
      <w:proofErr w:type="gramStart"/>
      <w:r w:rsidRPr="00277889">
        <w:rPr>
          <w:rFonts w:ascii="Times New Roman" w:eastAsia="Times New Roman" w:hAnsi="Times New Roman" w:cs="Times New Roman"/>
          <w:color w:val="000000"/>
          <w:sz w:val="22"/>
          <w:szCs w:val="22"/>
        </w:rPr>
        <w:t>https://doi.org/10.1109/TPAMI.2022.3204236</w:t>
      </w:r>
      <w:proofErr w:type="gramEnd"/>
      <w:r w:rsidRPr="00277889">
        <w:rPr>
          <w:rFonts w:ascii="Times New Roman" w:eastAsia="Times New Roman" w:hAnsi="Times New Roman" w:cs="Times New Roman"/>
          <w:color w:val="000000"/>
          <w:sz w:val="22"/>
          <w:szCs w:val="22"/>
        </w:rPr>
        <w:t>.</w:t>
      </w:r>
    </w:p>
    <w:p w14:paraId="1EF8A727" w14:textId="65E8E965"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 xml:space="preserve">[4] </w:t>
      </w:r>
      <w:r w:rsidRPr="00277889">
        <w:rPr>
          <w:rFonts w:ascii="Times New Roman" w:eastAsia="Times New Roman" w:hAnsi="Times New Roman" w:cs="Times New Roman"/>
          <w:color w:val="000000"/>
          <w:sz w:val="22"/>
          <w:szCs w:val="22"/>
        </w:rPr>
        <w:t xml:space="preserve">B. Zhou, A. Khosla, A. </w:t>
      </w:r>
      <w:proofErr w:type="spellStart"/>
      <w:r w:rsidRPr="00277889">
        <w:rPr>
          <w:rFonts w:ascii="Times New Roman" w:eastAsia="Times New Roman" w:hAnsi="Times New Roman" w:cs="Times New Roman"/>
          <w:color w:val="000000"/>
          <w:sz w:val="22"/>
          <w:szCs w:val="22"/>
        </w:rPr>
        <w:t>Lapedriza</w:t>
      </w:r>
      <w:proofErr w:type="spellEnd"/>
      <w:r w:rsidRPr="00277889">
        <w:rPr>
          <w:rFonts w:ascii="Times New Roman" w:eastAsia="Times New Roman" w:hAnsi="Times New Roman" w:cs="Times New Roman"/>
          <w:color w:val="000000"/>
          <w:sz w:val="22"/>
          <w:szCs w:val="22"/>
        </w:rPr>
        <w:t xml:space="preserve">, A. Oliva, A. Torralba, Learning deep features for discriminative localization, </w:t>
      </w:r>
      <w:proofErr w:type="gramStart"/>
      <w:r w:rsidRPr="00277889">
        <w:rPr>
          <w:rFonts w:ascii="Times New Roman" w:eastAsia="Times New Roman" w:hAnsi="Times New Roman" w:cs="Times New Roman"/>
          <w:color w:val="000000"/>
          <w:sz w:val="22"/>
          <w:szCs w:val="22"/>
        </w:rPr>
        <w:t>in:</w:t>
      </w:r>
      <w:proofErr w:type="gramEnd"/>
      <w:r w:rsidRPr="00277889">
        <w:rPr>
          <w:rFonts w:ascii="Times New Roman" w:eastAsia="Times New Roman" w:hAnsi="Times New Roman" w:cs="Times New Roman"/>
          <w:color w:val="000000"/>
          <w:sz w:val="22"/>
          <w:szCs w:val="22"/>
        </w:rPr>
        <w:t xml:space="preserve"> </w:t>
      </w:r>
      <w:r w:rsidRPr="00277889">
        <w:rPr>
          <w:rFonts w:ascii="Times New Roman" w:eastAsia="Times New Roman" w:hAnsi="Times New Roman" w:cs="Times New Roman"/>
          <w:color w:val="000000"/>
          <w:sz w:val="22"/>
          <w:szCs w:val="22"/>
        </w:rPr>
        <w:t xml:space="preserve">2016 </w:t>
      </w:r>
      <w:r w:rsidRPr="00277889">
        <w:rPr>
          <w:rFonts w:ascii="Times New Roman" w:eastAsia="Times New Roman" w:hAnsi="Times New Roman" w:cs="Times New Roman"/>
          <w:color w:val="000000"/>
          <w:sz w:val="22"/>
          <w:szCs w:val="22"/>
        </w:rPr>
        <w:t>IEEE Conf Comput</w:t>
      </w:r>
      <w:r w:rsidRPr="00277889">
        <w:rPr>
          <w:rFonts w:ascii="Times New Roman" w:eastAsia="Times New Roman" w:hAnsi="Times New Roman" w:cs="Times New Roman"/>
          <w:color w:val="000000"/>
          <w:sz w:val="22"/>
          <w:szCs w:val="22"/>
        </w:rPr>
        <w:t>er</w:t>
      </w:r>
      <w:r w:rsidRPr="00277889">
        <w:rPr>
          <w:rFonts w:ascii="Times New Roman" w:eastAsia="Times New Roman" w:hAnsi="Times New Roman" w:cs="Times New Roman"/>
          <w:color w:val="000000"/>
          <w:sz w:val="22"/>
          <w:szCs w:val="22"/>
        </w:rPr>
        <w:t xml:space="preserve"> Vis</w:t>
      </w:r>
      <w:r w:rsidRPr="00277889">
        <w:rPr>
          <w:rFonts w:ascii="Times New Roman" w:eastAsia="Times New Roman" w:hAnsi="Times New Roman" w:cs="Times New Roman"/>
          <w:color w:val="000000"/>
          <w:sz w:val="22"/>
          <w:szCs w:val="22"/>
        </w:rPr>
        <w:t>ion and</w:t>
      </w:r>
      <w:r w:rsidRPr="00277889">
        <w:rPr>
          <w:rFonts w:ascii="Times New Roman" w:eastAsia="Times New Roman" w:hAnsi="Times New Roman" w:cs="Times New Roman"/>
          <w:color w:val="000000"/>
          <w:sz w:val="22"/>
          <w:szCs w:val="22"/>
        </w:rPr>
        <w:t xml:space="preserve"> Pattern </w:t>
      </w:r>
      <w:proofErr w:type="spellStart"/>
      <w:r w:rsidRPr="00277889">
        <w:rPr>
          <w:rFonts w:ascii="Times New Roman" w:eastAsia="Times New Roman" w:hAnsi="Times New Roman" w:cs="Times New Roman"/>
          <w:color w:val="000000"/>
          <w:sz w:val="22"/>
          <w:szCs w:val="22"/>
        </w:rPr>
        <w:t>Recognit</w:t>
      </w:r>
      <w:r w:rsidRPr="00277889">
        <w:rPr>
          <w:rFonts w:ascii="Times New Roman" w:eastAsia="Times New Roman" w:hAnsi="Times New Roman" w:cs="Times New Roman"/>
          <w:color w:val="000000"/>
          <w:sz w:val="22"/>
          <w:szCs w:val="22"/>
        </w:rPr>
        <w:t>ition</w:t>
      </w:r>
      <w:proofErr w:type="spellEnd"/>
      <w:r w:rsidRPr="00277889">
        <w:rPr>
          <w:rFonts w:ascii="Times New Roman" w:eastAsia="Times New Roman" w:hAnsi="Times New Roman" w:cs="Times New Roman"/>
          <w:color w:val="000000"/>
          <w:sz w:val="22"/>
          <w:szCs w:val="22"/>
        </w:rPr>
        <w:t>,</w:t>
      </w:r>
      <w:r w:rsidRPr="00277889">
        <w:rPr>
          <w:rFonts w:ascii="Times New Roman" w:eastAsia="Times New Roman" w:hAnsi="Times New Roman" w:cs="Times New Roman"/>
          <w:color w:val="000000"/>
          <w:sz w:val="22"/>
          <w:szCs w:val="22"/>
        </w:rPr>
        <w:t xml:space="preserve"> Las Vegas, NV,</w:t>
      </w:r>
      <w:r w:rsidRPr="00277889">
        <w:rPr>
          <w:rFonts w:ascii="Times New Roman" w:eastAsia="Times New Roman" w:hAnsi="Times New Roman" w:cs="Times New Roman"/>
          <w:color w:val="000000"/>
          <w:sz w:val="22"/>
          <w:szCs w:val="22"/>
        </w:rPr>
        <w:t xml:space="preserve"> 2016: pp. 2921–2929.</w:t>
      </w:r>
    </w:p>
    <w:p w14:paraId="6CAB68AE" w14:textId="5A3D3189" w:rsidR="00241D57"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 xml:space="preserve">[5] </w:t>
      </w:r>
      <w:r w:rsidRPr="00277889">
        <w:rPr>
          <w:rFonts w:ascii="Times New Roman" w:eastAsia="Times New Roman" w:hAnsi="Times New Roman" w:cs="Times New Roman"/>
          <w:color w:val="000000"/>
          <w:sz w:val="22"/>
          <w:szCs w:val="22"/>
        </w:rPr>
        <w:t xml:space="preserve">P.E. Pope, S. </w:t>
      </w:r>
      <w:proofErr w:type="spellStart"/>
      <w:r w:rsidRPr="00277889">
        <w:rPr>
          <w:rFonts w:ascii="Times New Roman" w:eastAsia="Times New Roman" w:hAnsi="Times New Roman" w:cs="Times New Roman"/>
          <w:color w:val="000000"/>
          <w:sz w:val="22"/>
          <w:szCs w:val="22"/>
        </w:rPr>
        <w:t>Kolouri</w:t>
      </w:r>
      <w:proofErr w:type="spellEnd"/>
      <w:r w:rsidRPr="00277889">
        <w:rPr>
          <w:rFonts w:ascii="Times New Roman" w:eastAsia="Times New Roman" w:hAnsi="Times New Roman" w:cs="Times New Roman"/>
          <w:color w:val="000000"/>
          <w:sz w:val="22"/>
          <w:szCs w:val="22"/>
        </w:rPr>
        <w:t xml:space="preserve">, M. Rostami, C.E. Martin, H. Hoffmann, </w:t>
      </w:r>
      <w:proofErr w:type="spellStart"/>
      <w:r w:rsidRPr="00277889">
        <w:rPr>
          <w:rFonts w:ascii="Times New Roman" w:eastAsia="Times New Roman" w:hAnsi="Times New Roman" w:cs="Times New Roman"/>
          <w:color w:val="000000"/>
          <w:sz w:val="22"/>
          <w:szCs w:val="22"/>
        </w:rPr>
        <w:t>Explainability</w:t>
      </w:r>
      <w:proofErr w:type="spellEnd"/>
      <w:r w:rsidRPr="00277889">
        <w:rPr>
          <w:rFonts w:ascii="Times New Roman" w:eastAsia="Times New Roman" w:hAnsi="Times New Roman" w:cs="Times New Roman"/>
          <w:color w:val="000000"/>
          <w:sz w:val="22"/>
          <w:szCs w:val="22"/>
        </w:rPr>
        <w:t xml:space="preserve"> Methods for Graph Convolutional Neural Networks, </w:t>
      </w:r>
      <w:proofErr w:type="gramStart"/>
      <w:r w:rsidRPr="00277889">
        <w:rPr>
          <w:rFonts w:ascii="Times New Roman" w:eastAsia="Times New Roman" w:hAnsi="Times New Roman" w:cs="Times New Roman"/>
          <w:color w:val="000000"/>
          <w:sz w:val="22"/>
          <w:szCs w:val="22"/>
        </w:rPr>
        <w:t>in:</w:t>
      </w:r>
      <w:proofErr w:type="gramEnd"/>
      <w:r w:rsidRPr="00277889">
        <w:rPr>
          <w:rFonts w:ascii="Times New Roman" w:eastAsia="Times New Roman" w:hAnsi="Times New Roman" w:cs="Times New Roman"/>
          <w:color w:val="000000"/>
          <w:sz w:val="22"/>
          <w:szCs w:val="22"/>
        </w:rPr>
        <w:t xml:space="preserve"> 2016 IEEE Conf Computer Vision and Pattern </w:t>
      </w:r>
      <w:proofErr w:type="spellStart"/>
      <w:r w:rsidRPr="00277889">
        <w:rPr>
          <w:rFonts w:ascii="Times New Roman" w:eastAsia="Times New Roman" w:hAnsi="Times New Roman" w:cs="Times New Roman"/>
          <w:color w:val="000000"/>
          <w:sz w:val="22"/>
          <w:szCs w:val="22"/>
        </w:rPr>
        <w:t>Recognitition</w:t>
      </w:r>
      <w:proofErr w:type="spellEnd"/>
      <w:r w:rsidRPr="00277889">
        <w:rPr>
          <w:rFonts w:ascii="Times New Roman" w:eastAsia="Times New Roman" w:hAnsi="Times New Roman" w:cs="Times New Roman"/>
          <w:color w:val="000000"/>
          <w:sz w:val="22"/>
          <w:szCs w:val="22"/>
        </w:rPr>
        <w:t xml:space="preserve">, </w:t>
      </w:r>
      <w:r w:rsidRPr="00277889">
        <w:rPr>
          <w:rFonts w:ascii="Times New Roman" w:eastAsia="Times New Roman" w:hAnsi="Times New Roman" w:cs="Times New Roman"/>
          <w:color w:val="000000"/>
          <w:sz w:val="22"/>
          <w:szCs w:val="22"/>
        </w:rPr>
        <w:t>Long Beach, CA</w:t>
      </w:r>
      <w:r w:rsidRPr="00277889">
        <w:rPr>
          <w:rFonts w:ascii="Times New Roman" w:eastAsia="Times New Roman" w:hAnsi="Times New Roman" w:cs="Times New Roman"/>
          <w:color w:val="000000"/>
          <w:sz w:val="22"/>
          <w:szCs w:val="22"/>
        </w:rPr>
        <w:t>, 2019</w:t>
      </w:r>
      <w:r w:rsidRPr="00277889">
        <w:rPr>
          <w:rFonts w:ascii="Times New Roman" w:eastAsia="Times New Roman" w:hAnsi="Times New Roman" w:cs="Times New Roman"/>
          <w:color w:val="000000"/>
          <w:sz w:val="22"/>
          <w:szCs w:val="22"/>
        </w:rPr>
        <w:t>: pp. 10772–10781.</w:t>
      </w:r>
    </w:p>
    <w:p w14:paraId="786A0168" w14:textId="77777777"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 xml:space="preserve">[6] </w:t>
      </w:r>
      <w:r w:rsidRPr="00277889">
        <w:rPr>
          <w:rFonts w:ascii="Times New Roman" w:eastAsia="Times New Roman" w:hAnsi="Times New Roman" w:cs="Times New Roman"/>
          <w:color w:val="000000"/>
          <w:sz w:val="22"/>
          <w:szCs w:val="22"/>
        </w:rPr>
        <w:t xml:space="preserve">T. </w:t>
      </w:r>
      <w:proofErr w:type="spellStart"/>
      <w:r w:rsidRPr="00277889">
        <w:rPr>
          <w:rFonts w:ascii="Times New Roman" w:eastAsia="Times New Roman" w:hAnsi="Times New Roman" w:cs="Times New Roman"/>
          <w:color w:val="000000"/>
          <w:sz w:val="22"/>
          <w:szCs w:val="22"/>
        </w:rPr>
        <w:t>Schnake</w:t>
      </w:r>
      <w:proofErr w:type="spellEnd"/>
      <w:r w:rsidRPr="00277889">
        <w:rPr>
          <w:rFonts w:ascii="Times New Roman" w:eastAsia="Times New Roman" w:hAnsi="Times New Roman" w:cs="Times New Roman"/>
          <w:color w:val="000000"/>
          <w:sz w:val="22"/>
          <w:szCs w:val="22"/>
        </w:rPr>
        <w:t xml:space="preserve">, O. Eberle, J. Lederer, S. Nakajima, K.T. </w:t>
      </w:r>
      <w:proofErr w:type="spellStart"/>
      <w:r w:rsidRPr="00277889">
        <w:rPr>
          <w:rFonts w:ascii="Times New Roman" w:eastAsia="Times New Roman" w:hAnsi="Times New Roman" w:cs="Times New Roman"/>
          <w:color w:val="000000"/>
          <w:sz w:val="22"/>
          <w:szCs w:val="22"/>
        </w:rPr>
        <w:t>Schütt</w:t>
      </w:r>
      <w:proofErr w:type="spellEnd"/>
      <w:r w:rsidRPr="00277889">
        <w:rPr>
          <w:rFonts w:ascii="Times New Roman" w:eastAsia="Times New Roman" w:hAnsi="Times New Roman" w:cs="Times New Roman"/>
          <w:color w:val="000000"/>
          <w:sz w:val="22"/>
          <w:szCs w:val="22"/>
        </w:rPr>
        <w:t xml:space="preserve">, K.-R. Müller, G. </w:t>
      </w:r>
      <w:proofErr w:type="spellStart"/>
      <w:r w:rsidRPr="00277889">
        <w:rPr>
          <w:rFonts w:ascii="Times New Roman" w:eastAsia="Times New Roman" w:hAnsi="Times New Roman" w:cs="Times New Roman"/>
          <w:color w:val="000000"/>
          <w:sz w:val="22"/>
          <w:szCs w:val="22"/>
        </w:rPr>
        <w:t>Montavon</w:t>
      </w:r>
      <w:proofErr w:type="spellEnd"/>
      <w:r w:rsidRPr="00277889">
        <w:rPr>
          <w:rFonts w:ascii="Times New Roman" w:eastAsia="Times New Roman" w:hAnsi="Times New Roman" w:cs="Times New Roman"/>
          <w:color w:val="000000"/>
          <w:sz w:val="22"/>
          <w:szCs w:val="22"/>
        </w:rPr>
        <w:t xml:space="preserve">, Higher-order explanations of graph neural networks via relevant walks, IEEE Trans. Pattern Anal. Mach. </w:t>
      </w:r>
      <w:proofErr w:type="spellStart"/>
      <w:r w:rsidRPr="00277889">
        <w:rPr>
          <w:rFonts w:ascii="Times New Roman" w:eastAsia="Times New Roman" w:hAnsi="Times New Roman" w:cs="Times New Roman"/>
          <w:color w:val="000000"/>
          <w:sz w:val="22"/>
          <w:szCs w:val="22"/>
        </w:rPr>
        <w:t>Intell</w:t>
      </w:r>
      <w:proofErr w:type="spellEnd"/>
      <w:r w:rsidRPr="00277889">
        <w:rPr>
          <w:rFonts w:ascii="Times New Roman" w:eastAsia="Times New Roman" w:hAnsi="Times New Roman" w:cs="Times New Roman"/>
          <w:color w:val="000000"/>
          <w:sz w:val="22"/>
          <w:szCs w:val="22"/>
        </w:rPr>
        <w:t>. 44 (2021) 7581–7596.</w:t>
      </w:r>
    </w:p>
    <w:p w14:paraId="15C4E31A" w14:textId="14B2DF24"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[7]</w:t>
      </w:r>
      <w:r w:rsidR="0000400D">
        <w:rPr>
          <w:rFonts w:ascii="Times New Roman" w:eastAsia="Times New Roman" w:hAnsi="Times New Roman" w:cs="Times New Roman"/>
          <w:color w:val="000000"/>
          <w:sz w:val="22"/>
          <w:szCs w:val="22"/>
        </w:rPr>
        <w:t xml:space="preserve"> </w:t>
      </w:r>
      <w:r w:rsidRPr="00277889">
        <w:rPr>
          <w:rFonts w:ascii="Times New Roman" w:eastAsia="Times New Roman" w:hAnsi="Times New Roman" w:cs="Times New Roman"/>
          <w:color w:val="000000"/>
          <w:sz w:val="22"/>
          <w:szCs w:val="22"/>
        </w:rPr>
        <w:t xml:space="preserve">Q. Huang, M. Yamada, Y. Tian, D. Singh, Y. Chang, </w:t>
      </w:r>
      <w:proofErr w:type="spellStart"/>
      <w:r w:rsidRPr="00277889">
        <w:rPr>
          <w:rFonts w:ascii="Times New Roman" w:eastAsia="Times New Roman" w:hAnsi="Times New Roman" w:cs="Times New Roman"/>
          <w:color w:val="000000"/>
          <w:sz w:val="22"/>
          <w:szCs w:val="22"/>
        </w:rPr>
        <w:t>Graphlime</w:t>
      </w:r>
      <w:proofErr w:type="spellEnd"/>
      <w:r w:rsidRPr="00277889">
        <w:rPr>
          <w:rFonts w:ascii="Times New Roman" w:eastAsia="Times New Roman" w:hAnsi="Times New Roman" w:cs="Times New Roman"/>
          <w:color w:val="000000"/>
          <w:sz w:val="22"/>
          <w:szCs w:val="22"/>
        </w:rPr>
        <w:t xml:space="preserve">: Local interpretable model explanations for graph neural networks, IEEE Trans. </w:t>
      </w:r>
      <w:proofErr w:type="spellStart"/>
      <w:r w:rsidRPr="00277889">
        <w:rPr>
          <w:rFonts w:ascii="Times New Roman" w:eastAsia="Times New Roman" w:hAnsi="Times New Roman" w:cs="Times New Roman"/>
          <w:color w:val="000000"/>
          <w:sz w:val="22"/>
          <w:szCs w:val="22"/>
        </w:rPr>
        <w:t>Knowl</w:t>
      </w:r>
      <w:proofErr w:type="spellEnd"/>
      <w:r w:rsidRPr="00277889">
        <w:rPr>
          <w:rFonts w:ascii="Times New Roman" w:eastAsia="Times New Roman" w:hAnsi="Times New Roman" w:cs="Times New Roman"/>
          <w:color w:val="000000"/>
          <w:sz w:val="22"/>
          <w:szCs w:val="22"/>
        </w:rPr>
        <w:t>. Data Eng. (2022).</w:t>
      </w:r>
    </w:p>
    <w:p w14:paraId="3D491AB6" w14:textId="4FAF4FE3"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[8]</w:t>
      </w:r>
      <w:r w:rsidR="0000400D">
        <w:rPr>
          <w:rFonts w:ascii="Times New Roman" w:eastAsia="Times New Roman" w:hAnsi="Times New Roman" w:cs="Times New Roman"/>
          <w:color w:val="000000"/>
          <w:sz w:val="22"/>
          <w:szCs w:val="22"/>
        </w:rPr>
        <w:t xml:space="preserve"> </w:t>
      </w:r>
      <w:r w:rsidRPr="00BC32BE">
        <w:rPr>
          <w:rFonts w:ascii="Times New Roman" w:eastAsia="Times New Roman" w:hAnsi="Times New Roman" w:cs="Times New Roman"/>
          <w:color w:val="000000"/>
          <w:sz w:val="22"/>
          <w:szCs w:val="22"/>
        </w:rPr>
        <w:t xml:space="preserve">S. Hooker, D. Erhan, P.-J. </w:t>
      </w:r>
      <w:proofErr w:type="spellStart"/>
      <w:r w:rsidRPr="00BC32BE">
        <w:rPr>
          <w:rFonts w:ascii="Times New Roman" w:eastAsia="Times New Roman" w:hAnsi="Times New Roman" w:cs="Times New Roman"/>
          <w:color w:val="000000"/>
          <w:sz w:val="22"/>
          <w:szCs w:val="22"/>
        </w:rPr>
        <w:t>Kindermans</w:t>
      </w:r>
      <w:proofErr w:type="spellEnd"/>
      <w:r w:rsidRPr="00BC32BE">
        <w:rPr>
          <w:rFonts w:ascii="Times New Roman" w:eastAsia="Times New Roman" w:hAnsi="Times New Roman" w:cs="Times New Roman"/>
          <w:color w:val="000000"/>
          <w:sz w:val="22"/>
          <w:szCs w:val="22"/>
        </w:rPr>
        <w:t xml:space="preserve">, B. Kim, A Benchmark for Interpretability Methods in Deep Neural Networks, </w:t>
      </w:r>
      <w:proofErr w:type="gramStart"/>
      <w:r w:rsidRPr="00BC32BE">
        <w:rPr>
          <w:rFonts w:ascii="Times New Roman" w:eastAsia="Times New Roman" w:hAnsi="Times New Roman" w:cs="Times New Roman"/>
          <w:color w:val="000000"/>
          <w:sz w:val="22"/>
          <w:szCs w:val="22"/>
        </w:rPr>
        <w:t>in:</w:t>
      </w:r>
      <w:proofErr w:type="gramEnd"/>
      <w:r w:rsidRPr="00BC32BE">
        <w:rPr>
          <w:rFonts w:ascii="Times New Roman" w:eastAsia="Times New Roman" w:hAnsi="Times New Roman" w:cs="Times New Roman"/>
          <w:color w:val="000000"/>
          <w:sz w:val="22"/>
          <w:szCs w:val="22"/>
        </w:rPr>
        <w:t xml:space="preserve"> 2019 International Conference on Neural Information Processing Systems, (NIPS), Vancouver, CANADA, 2019: pp. 9737–9748.</w:t>
      </w:r>
    </w:p>
    <w:p w14:paraId="0C8E4B2B" w14:textId="60EB3969"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[9]</w:t>
      </w:r>
      <w:r w:rsidR="0000400D">
        <w:rPr>
          <w:rFonts w:ascii="Times New Roman" w:eastAsia="Times New Roman" w:hAnsi="Times New Roman" w:cs="Times New Roman"/>
          <w:color w:val="000000"/>
          <w:sz w:val="22"/>
          <w:szCs w:val="22"/>
        </w:rPr>
        <w:t xml:space="preserve"> </w:t>
      </w:r>
      <w:r w:rsidRPr="00D10BD5">
        <w:rPr>
          <w:rFonts w:ascii="Times New Roman" w:eastAsia="Times New Roman" w:hAnsi="Times New Roman" w:cs="Times New Roman"/>
          <w:color w:val="000000"/>
          <w:sz w:val="22"/>
          <w:szCs w:val="22"/>
        </w:rPr>
        <w:t xml:space="preserve">C. Zhao, A. </w:t>
      </w:r>
      <w:proofErr w:type="spellStart"/>
      <w:r w:rsidRPr="00D10BD5">
        <w:rPr>
          <w:rFonts w:ascii="Times New Roman" w:eastAsia="Times New Roman" w:hAnsi="Times New Roman" w:cs="Times New Roman"/>
          <w:color w:val="000000"/>
          <w:sz w:val="22"/>
          <w:szCs w:val="22"/>
        </w:rPr>
        <w:t>Vij</w:t>
      </w:r>
      <w:proofErr w:type="spellEnd"/>
      <w:r w:rsidRPr="00D10BD5">
        <w:rPr>
          <w:rFonts w:ascii="Times New Roman" w:eastAsia="Times New Roman" w:hAnsi="Times New Roman" w:cs="Times New Roman"/>
          <w:color w:val="000000"/>
          <w:sz w:val="22"/>
          <w:szCs w:val="22"/>
        </w:rPr>
        <w:t xml:space="preserve">, S. Malhotra, J. Tang, H. Tang, D. </w:t>
      </w:r>
      <w:proofErr w:type="spellStart"/>
      <w:r w:rsidRPr="00D10BD5">
        <w:rPr>
          <w:rFonts w:ascii="Times New Roman" w:eastAsia="Times New Roman" w:hAnsi="Times New Roman" w:cs="Times New Roman"/>
          <w:color w:val="000000"/>
          <w:sz w:val="22"/>
          <w:szCs w:val="22"/>
        </w:rPr>
        <w:t>Pienta</w:t>
      </w:r>
      <w:proofErr w:type="spellEnd"/>
      <w:r w:rsidRPr="00D10BD5">
        <w:rPr>
          <w:rFonts w:ascii="Times New Roman" w:eastAsia="Times New Roman" w:hAnsi="Times New Roman" w:cs="Times New Roman"/>
          <w:color w:val="000000"/>
          <w:sz w:val="22"/>
          <w:szCs w:val="22"/>
        </w:rPr>
        <w:t xml:space="preserve">, Z. Xu, W. Zhou, Automatic </w:t>
      </w:r>
      <w:proofErr w:type="gramStart"/>
      <w:r w:rsidRPr="00D10BD5">
        <w:rPr>
          <w:rFonts w:ascii="Times New Roman" w:eastAsia="Times New Roman" w:hAnsi="Times New Roman" w:cs="Times New Roman"/>
          <w:color w:val="000000"/>
          <w:sz w:val="22"/>
          <w:szCs w:val="22"/>
        </w:rPr>
        <w:t>extraction</w:t>
      </w:r>
      <w:proofErr w:type="gramEnd"/>
      <w:r w:rsidRPr="00D10BD5">
        <w:rPr>
          <w:rFonts w:ascii="Times New Roman" w:eastAsia="Times New Roman" w:hAnsi="Times New Roman" w:cs="Times New Roman"/>
          <w:color w:val="000000"/>
          <w:sz w:val="22"/>
          <w:szCs w:val="22"/>
        </w:rPr>
        <w:t xml:space="preserve"> and stenosis evaluation of coronary arteries in invasive coronary angiograms, </w:t>
      </w:r>
      <w:proofErr w:type="spellStart"/>
      <w:r w:rsidRPr="00D10BD5">
        <w:rPr>
          <w:rFonts w:ascii="Times New Roman" w:eastAsia="Times New Roman" w:hAnsi="Times New Roman" w:cs="Times New Roman"/>
          <w:color w:val="000000"/>
          <w:sz w:val="22"/>
          <w:szCs w:val="22"/>
        </w:rPr>
        <w:t>Comput</w:t>
      </w:r>
      <w:proofErr w:type="spellEnd"/>
      <w:r w:rsidRPr="00D10BD5">
        <w:rPr>
          <w:rFonts w:ascii="Times New Roman" w:eastAsia="Times New Roman" w:hAnsi="Times New Roman" w:cs="Times New Roman"/>
          <w:color w:val="000000"/>
          <w:sz w:val="22"/>
          <w:szCs w:val="22"/>
        </w:rPr>
        <w:t>. Biol. Med. 136 (2021) 104667</w:t>
      </w:r>
      <w:r w:rsidRPr="00BC32BE">
        <w:rPr>
          <w:rFonts w:ascii="Times New Roman" w:eastAsia="Times New Roman" w:hAnsi="Times New Roman" w:cs="Times New Roman"/>
          <w:color w:val="000000"/>
          <w:sz w:val="22"/>
          <w:szCs w:val="22"/>
        </w:rPr>
        <w:t xml:space="preserve">. </w:t>
      </w:r>
      <w:hyperlink r:id="rId14" w:history="1">
        <w:r w:rsidRPr="00277889">
          <w:rPr>
            <w:color w:val="000000"/>
          </w:rPr>
          <w:t>https://doi.org/10.1016/j.compbiomed.2021.104667</w:t>
        </w:r>
      </w:hyperlink>
      <w:r w:rsidRPr="00BC32BE">
        <w:rPr>
          <w:rFonts w:ascii="Times New Roman" w:eastAsia="Times New Roman" w:hAnsi="Times New Roman" w:cs="Times New Roman"/>
          <w:color w:val="000000"/>
          <w:sz w:val="22"/>
          <w:szCs w:val="22"/>
        </w:rPr>
        <w:t>.</w:t>
      </w:r>
    </w:p>
    <w:p w14:paraId="6753AD0B" w14:textId="7BBF53FB"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[10]</w:t>
      </w:r>
      <w:r w:rsidR="0000400D">
        <w:rPr>
          <w:rFonts w:ascii="Times New Roman" w:eastAsia="Times New Roman" w:hAnsi="Times New Roman" w:cs="Times New Roman"/>
          <w:color w:val="000000"/>
          <w:sz w:val="22"/>
          <w:szCs w:val="22"/>
        </w:rPr>
        <w:t xml:space="preserve"> </w:t>
      </w:r>
      <w:r w:rsidRPr="00BC32BE">
        <w:rPr>
          <w:rFonts w:ascii="Times New Roman" w:eastAsia="Times New Roman" w:hAnsi="Times New Roman" w:cs="Times New Roman"/>
          <w:color w:val="000000"/>
          <w:sz w:val="22"/>
          <w:szCs w:val="22"/>
        </w:rPr>
        <w:t xml:space="preserve">H. Zhang, Z. Gao, D. Zhang, W.K. </w:t>
      </w:r>
      <w:proofErr w:type="spellStart"/>
      <w:r w:rsidRPr="00BC32BE">
        <w:rPr>
          <w:rFonts w:ascii="Times New Roman" w:eastAsia="Times New Roman" w:hAnsi="Times New Roman" w:cs="Times New Roman"/>
          <w:color w:val="000000"/>
          <w:sz w:val="22"/>
          <w:szCs w:val="22"/>
        </w:rPr>
        <w:t>Hau</w:t>
      </w:r>
      <w:proofErr w:type="spellEnd"/>
      <w:r w:rsidRPr="00BC32BE">
        <w:rPr>
          <w:rFonts w:ascii="Times New Roman" w:eastAsia="Times New Roman" w:hAnsi="Times New Roman" w:cs="Times New Roman"/>
          <w:color w:val="000000"/>
          <w:sz w:val="22"/>
          <w:szCs w:val="22"/>
        </w:rPr>
        <w:t>, H. Zhang, Progressive Perception Learning for Main Coronary Segmentation in X-ray Angiography, IEEE Trans. on Med. Imaging. 42 (2022): 864-879. https://doi.org/10.1109/TMI.2022.3219126.</w:t>
      </w:r>
    </w:p>
    <w:p w14:paraId="4157157A" w14:textId="580967BD"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[11]</w:t>
      </w:r>
      <w:r w:rsidR="0000400D">
        <w:rPr>
          <w:rFonts w:ascii="Times New Roman" w:eastAsia="Times New Roman" w:hAnsi="Times New Roman" w:cs="Times New Roman"/>
          <w:color w:val="000000"/>
          <w:sz w:val="22"/>
          <w:szCs w:val="22"/>
        </w:rPr>
        <w:t xml:space="preserve"> </w:t>
      </w:r>
      <w:r w:rsidRPr="00BC32BE">
        <w:rPr>
          <w:rFonts w:ascii="Times New Roman" w:eastAsia="Times New Roman" w:hAnsi="Times New Roman" w:cs="Times New Roman"/>
          <w:color w:val="000000"/>
          <w:sz w:val="22"/>
          <w:szCs w:val="22"/>
        </w:rPr>
        <w:t xml:space="preserve">M. </w:t>
      </w:r>
      <w:proofErr w:type="spellStart"/>
      <w:r w:rsidRPr="00BC32BE">
        <w:rPr>
          <w:rFonts w:ascii="Times New Roman" w:eastAsia="Times New Roman" w:hAnsi="Times New Roman" w:cs="Times New Roman"/>
          <w:color w:val="000000"/>
          <w:sz w:val="22"/>
          <w:szCs w:val="22"/>
        </w:rPr>
        <w:t>Zhai</w:t>
      </w:r>
      <w:proofErr w:type="spellEnd"/>
      <w:r w:rsidRPr="00BC32BE">
        <w:rPr>
          <w:rFonts w:ascii="Times New Roman" w:eastAsia="Times New Roman" w:hAnsi="Times New Roman" w:cs="Times New Roman"/>
          <w:color w:val="000000"/>
          <w:sz w:val="22"/>
          <w:szCs w:val="22"/>
        </w:rPr>
        <w:t xml:space="preserve">, T. Du, R. Yang, H. Zhang, Coronary Artery Vascular Segmentation on Limited Data via Pseudo-Precise Label, in: Annual International Conference of the IEEE Engineering in Medicine and Biology Society, 2019: pp. 816–819. </w:t>
      </w:r>
      <w:hyperlink r:id="rId15" w:history="1">
        <w:r w:rsidRPr="00277889">
          <w:rPr>
            <w:color w:val="000000"/>
          </w:rPr>
          <w:t>https://doi.org/10.1109/EMBC.2019.8856682</w:t>
        </w:r>
      </w:hyperlink>
      <w:r w:rsidRPr="00BC32BE">
        <w:rPr>
          <w:rFonts w:ascii="Times New Roman" w:eastAsia="Times New Roman" w:hAnsi="Times New Roman" w:cs="Times New Roman"/>
          <w:color w:val="000000"/>
          <w:sz w:val="22"/>
          <w:szCs w:val="22"/>
        </w:rPr>
        <w:t>.</w:t>
      </w:r>
    </w:p>
    <w:p w14:paraId="5C5B6781" w14:textId="0314AC9E" w:rsidR="00040281" w:rsidRPr="00277889" w:rsidRDefault="00040281" w:rsidP="00277889">
      <w:pPr>
        <w:spacing w:before="120" w:after="120"/>
        <w:jc w:val="both"/>
        <w:rPr>
          <w:rFonts w:ascii="Times New Roman" w:eastAsia="Times New Roman" w:hAnsi="Times New Roman" w:cs="Times New Roman"/>
          <w:color w:val="000000"/>
          <w:sz w:val="22"/>
          <w:szCs w:val="22"/>
        </w:rPr>
      </w:pPr>
      <w:r w:rsidRPr="00277889">
        <w:rPr>
          <w:rFonts w:ascii="Times New Roman" w:eastAsia="Times New Roman" w:hAnsi="Times New Roman" w:cs="Times New Roman"/>
          <w:color w:val="000000"/>
          <w:sz w:val="22"/>
          <w:szCs w:val="22"/>
        </w:rPr>
        <w:t>[12]</w:t>
      </w:r>
      <w:r w:rsidR="0000400D">
        <w:rPr>
          <w:rFonts w:ascii="Times New Roman" w:eastAsia="Times New Roman" w:hAnsi="Times New Roman" w:cs="Times New Roman"/>
          <w:color w:val="000000"/>
          <w:sz w:val="22"/>
          <w:szCs w:val="22"/>
        </w:rPr>
        <w:t xml:space="preserve"> </w:t>
      </w:r>
      <w:r w:rsidRPr="00277889">
        <w:rPr>
          <w:rFonts w:ascii="Times New Roman" w:eastAsia="Times New Roman" w:hAnsi="Times New Roman" w:cs="Times New Roman"/>
          <w:color w:val="000000"/>
          <w:sz w:val="22"/>
          <w:szCs w:val="22"/>
        </w:rPr>
        <w:t xml:space="preserve">C. Zhao, R. </w:t>
      </w:r>
      <w:proofErr w:type="spellStart"/>
      <w:r w:rsidRPr="00277889">
        <w:rPr>
          <w:rFonts w:ascii="Times New Roman" w:eastAsia="Times New Roman" w:hAnsi="Times New Roman" w:cs="Times New Roman"/>
          <w:color w:val="000000"/>
          <w:sz w:val="22"/>
          <w:szCs w:val="22"/>
        </w:rPr>
        <w:t>Bober</w:t>
      </w:r>
      <w:proofErr w:type="spellEnd"/>
      <w:r w:rsidRPr="00277889">
        <w:rPr>
          <w:rFonts w:ascii="Times New Roman" w:eastAsia="Times New Roman" w:hAnsi="Times New Roman" w:cs="Times New Roman"/>
          <w:color w:val="000000"/>
          <w:sz w:val="22"/>
          <w:szCs w:val="22"/>
        </w:rPr>
        <w:t xml:space="preserve">, H. Tang, J. Tang, M. Dong, C. Zhang, Z. He, M. Esposito, Z. Xu, W. Zhou, Semantic Segmentation to Extract Coronary Arteries in Invasive Coronary Angiograms, J. Adv. Appl. </w:t>
      </w:r>
      <w:proofErr w:type="spellStart"/>
      <w:r w:rsidRPr="00277889">
        <w:rPr>
          <w:rFonts w:ascii="Times New Roman" w:eastAsia="Times New Roman" w:hAnsi="Times New Roman" w:cs="Times New Roman"/>
          <w:color w:val="000000"/>
          <w:sz w:val="22"/>
          <w:szCs w:val="22"/>
        </w:rPr>
        <w:t>Comput</w:t>
      </w:r>
      <w:proofErr w:type="spellEnd"/>
      <w:r w:rsidRPr="00277889">
        <w:rPr>
          <w:rFonts w:ascii="Times New Roman" w:eastAsia="Times New Roman" w:hAnsi="Times New Roman" w:cs="Times New Roman"/>
          <w:color w:val="000000"/>
          <w:sz w:val="22"/>
          <w:szCs w:val="22"/>
        </w:rPr>
        <w:t>. Math. 9 (2022) 76–85. https://doi.org/10.15377/2409-5761.2022.09.6.</w:t>
      </w:r>
    </w:p>
    <w:p w14:paraId="6F65F8B9" w14:textId="399EA504" w:rsidR="00040281" w:rsidRPr="00277889" w:rsidRDefault="00040281" w:rsidP="00277889">
      <w:pPr>
        <w:spacing w:before="120" w:after="120"/>
        <w:rPr>
          <w:rFonts w:ascii="Times New Roman" w:eastAsia="Times New Roman" w:hAnsi="Times New Roman" w:cs="Times New Roman"/>
          <w:color w:val="000000"/>
          <w:sz w:val="22"/>
          <w:szCs w:val="22"/>
        </w:rPr>
      </w:pPr>
    </w:p>
    <w:sectPr w:rsidR="00040281" w:rsidRPr="002778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23D3"/>
    <w:multiLevelType w:val="hybridMultilevel"/>
    <w:tmpl w:val="6E1C99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99357F"/>
    <w:multiLevelType w:val="hybridMultilevel"/>
    <w:tmpl w:val="A3A0AB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EC0B80"/>
    <w:multiLevelType w:val="hybridMultilevel"/>
    <w:tmpl w:val="12269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FB4335"/>
    <w:multiLevelType w:val="hybridMultilevel"/>
    <w:tmpl w:val="20085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51CF7"/>
    <w:multiLevelType w:val="hybridMultilevel"/>
    <w:tmpl w:val="2C8C57AA"/>
    <w:lvl w:ilvl="0" w:tplc="5A0E36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8E6F4B"/>
    <w:multiLevelType w:val="hybridMultilevel"/>
    <w:tmpl w:val="8CA29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266D2"/>
    <w:multiLevelType w:val="hybridMultilevel"/>
    <w:tmpl w:val="6E1C9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1101A1"/>
    <w:multiLevelType w:val="hybridMultilevel"/>
    <w:tmpl w:val="1AE071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872104"/>
    <w:multiLevelType w:val="hybridMultilevel"/>
    <w:tmpl w:val="6E1C9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917FDE"/>
    <w:multiLevelType w:val="hybridMultilevel"/>
    <w:tmpl w:val="87F42A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C710F2"/>
    <w:multiLevelType w:val="hybridMultilevel"/>
    <w:tmpl w:val="A3A0A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2F29B2"/>
    <w:multiLevelType w:val="hybridMultilevel"/>
    <w:tmpl w:val="3A1CD656"/>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1B6D3A"/>
    <w:multiLevelType w:val="hybridMultilevel"/>
    <w:tmpl w:val="4DBC92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75423518">
    <w:abstractNumId w:val="10"/>
  </w:num>
  <w:num w:numId="2" w16cid:durableId="1525050020">
    <w:abstractNumId w:val="2"/>
  </w:num>
  <w:num w:numId="3" w16cid:durableId="616108315">
    <w:abstractNumId w:val="6"/>
  </w:num>
  <w:num w:numId="4" w16cid:durableId="562106356">
    <w:abstractNumId w:val="9"/>
  </w:num>
  <w:num w:numId="5" w16cid:durableId="1970017072">
    <w:abstractNumId w:val="8"/>
  </w:num>
  <w:num w:numId="6" w16cid:durableId="399905996">
    <w:abstractNumId w:val="7"/>
  </w:num>
  <w:num w:numId="7" w16cid:durableId="1805538824">
    <w:abstractNumId w:val="3"/>
  </w:num>
  <w:num w:numId="8" w16cid:durableId="1698971072">
    <w:abstractNumId w:val="4"/>
  </w:num>
  <w:num w:numId="9" w16cid:durableId="514851551">
    <w:abstractNumId w:val="5"/>
  </w:num>
  <w:num w:numId="10" w16cid:durableId="1314798339">
    <w:abstractNumId w:val="11"/>
  </w:num>
  <w:num w:numId="11" w16cid:durableId="644357618">
    <w:abstractNumId w:val="12"/>
  </w:num>
  <w:num w:numId="12" w16cid:durableId="2032103698">
    <w:abstractNumId w:val="1"/>
  </w:num>
  <w:num w:numId="13" w16cid:durableId="325280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1NjIzMTMwsjQ2sTRR0lEKTi0uzszPAykwrgUA/HCgIiwAAAA="/>
  </w:docVars>
  <w:rsids>
    <w:rsidRoot w:val="00BE20A0"/>
    <w:rsid w:val="0000400D"/>
    <w:rsid w:val="000112E5"/>
    <w:rsid w:val="00021660"/>
    <w:rsid w:val="000256D5"/>
    <w:rsid w:val="00032112"/>
    <w:rsid w:val="00040281"/>
    <w:rsid w:val="0006609E"/>
    <w:rsid w:val="0006662A"/>
    <w:rsid w:val="00082D5F"/>
    <w:rsid w:val="00082EDB"/>
    <w:rsid w:val="000976C3"/>
    <w:rsid w:val="000B5CF5"/>
    <w:rsid w:val="000C06B9"/>
    <w:rsid w:val="000C2D1A"/>
    <w:rsid w:val="000D1F55"/>
    <w:rsid w:val="000D5307"/>
    <w:rsid w:val="000E11AF"/>
    <w:rsid w:val="000E50A8"/>
    <w:rsid w:val="000E50BB"/>
    <w:rsid w:val="00100930"/>
    <w:rsid w:val="00101B6F"/>
    <w:rsid w:val="00135EBC"/>
    <w:rsid w:val="00137E53"/>
    <w:rsid w:val="00142DBA"/>
    <w:rsid w:val="0014455C"/>
    <w:rsid w:val="00146CFA"/>
    <w:rsid w:val="00147A71"/>
    <w:rsid w:val="00157C70"/>
    <w:rsid w:val="0016040E"/>
    <w:rsid w:val="001653CF"/>
    <w:rsid w:val="00171E9B"/>
    <w:rsid w:val="00172847"/>
    <w:rsid w:val="00177C3C"/>
    <w:rsid w:val="00193C53"/>
    <w:rsid w:val="001961F5"/>
    <w:rsid w:val="001A2082"/>
    <w:rsid w:val="001F577D"/>
    <w:rsid w:val="001F78FB"/>
    <w:rsid w:val="00205A78"/>
    <w:rsid w:val="00214118"/>
    <w:rsid w:val="0021518C"/>
    <w:rsid w:val="00223344"/>
    <w:rsid w:val="002358E0"/>
    <w:rsid w:val="00241D57"/>
    <w:rsid w:val="00243CEE"/>
    <w:rsid w:val="00247A1F"/>
    <w:rsid w:val="002506E1"/>
    <w:rsid w:val="00253F68"/>
    <w:rsid w:val="00260537"/>
    <w:rsid w:val="0026256E"/>
    <w:rsid w:val="0026488B"/>
    <w:rsid w:val="002728F2"/>
    <w:rsid w:val="00277824"/>
    <w:rsid w:val="00277889"/>
    <w:rsid w:val="002858AA"/>
    <w:rsid w:val="00294F3D"/>
    <w:rsid w:val="002A576F"/>
    <w:rsid w:val="002A7619"/>
    <w:rsid w:val="002B2CA2"/>
    <w:rsid w:val="002B4105"/>
    <w:rsid w:val="002B5473"/>
    <w:rsid w:val="002B6349"/>
    <w:rsid w:val="002B6C81"/>
    <w:rsid w:val="002C31E6"/>
    <w:rsid w:val="002E0F68"/>
    <w:rsid w:val="002E3112"/>
    <w:rsid w:val="002E7501"/>
    <w:rsid w:val="002F28BD"/>
    <w:rsid w:val="00301E3A"/>
    <w:rsid w:val="003058BA"/>
    <w:rsid w:val="00306085"/>
    <w:rsid w:val="0031555E"/>
    <w:rsid w:val="003271C0"/>
    <w:rsid w:val="00331CC4"/>
    <w:rsid w:val="00340DD4"/>
    <w:rsid w:val="00341AB6"/>
    <w:rsid w:val="003443D7"/>
    <w:rsid w:val="00351E2F"/>
    <w:rsid w:val="003567AC"/>
    <w:rsid w:val="00360EB4"/>
    <w:rsid w:val="003729F9"/>
    <w:rsid w:val="00374CE1"/>
    <w:rsid w:val="00375690"/>
    <w:rsid w:val="00377405"/>
    <w:rsid w:val="003A0481"/>
    <w:rsid w:val="003C3E13"/>
    <w:rsid w:val="003C3F43"/>
    <w:rsid w:val="003C7BEF"/>
    <w:rsid w:val="004170AE"/>
    <w:rsid w:val="0042062F"/>
    <w:rsid w:val="004256F1"/>
    <w:rsid w:val="0043001C"/>
    <w:rsid w:val="00442B0F"/>
    <w:rsid w:val="004536D3"/>
    <w:rsid w:val="004561EA"/>
    <w:rsid w:val="00464765"/>
    <w:rsid w:val="0047165F"/>
    <w:rsid w:val="0048057A"/>
    <w:rsid w:val="00482246"/>
    <w:rsid w:val="0048323A"/>
    <w:rsid w:val="004949E4"/>
    <w:rsid w:val="00494B4A"/>
    <w:rsid w:val="004A62B2"/>
    <w:rsid w:val="004B5C98"/>
    <w:rsid w:val="004C7EB0"/>
    <w:rsid w:val="00500C80"/>
    <w:rsid w:val="00511EBA"/>
    <w:rsid w:val="00515349"/>
    <w:rsid w:val="00523B09"/>
    <w:rsid w:val="0053493E"/>
    <w:rsid w:val="00536DB2"/>
    <w:rsid w:val="005779B5"/>
    <w:rsid w:val="00585C17"/>
    <w:rsid w:val="00586864"/>
    <w:rsid w:val="0059105E"/>
    <w:rsid w:val="00591F27"/>
    <w:rsid w:val="005B3037"/>
    <w:rsid w:val="005B5F3F"/>
    <w:rsid w:val="005B6C75"/>
    <w:rsid w:val="005C3711"/>
    <w:rsid w:val="005D083C"/>
    <w:rsid w:val="005D367B"/>
    <w:rsid w:val="005F4790"/>
    <w:rsid w:val="00605BD1"/>
    <w:rsid w:val="006159BC"/>
    <w:rsid w:val="00624010"/>
    <w:rsid w:val="0062452D"/>
    <w:rsid w:val="0062706D"/>
    <w:rsid w:val="00634C88"/>
    <w:rsid w:val="0064015B"/>
    <w:rsid w:val="00664DEF"/>
    <w:rsid w:val="00673D7F"/>
    <w:rsid w:val="006740D1"/>
    <w:rsid w:val="0068646E"/>
    <w:rsid w:val="006A4053"/>
    <w:rsid w:val="006A7285"/>
    <w:rsid w:val="006F5467"/>
    <w:rsid w:val="007059C7"/>
    <w:rsid w:val="007156E0"/>
    <w:rsid w:val="0073069D"/>
    <w:rsid w:val="00740A5C"/>
    <w:rsid w:val="00744430"/>
    <w:rsid w:val="00787CD6"/>
    <w:rsid w:val="007901F4"/>
    <w:rsid w:val="007969FC"/>
    <w:rsid w:val="007A3B29"/>
    <w:rsid w:val="007B1476"/>
    <w:rsid w:val="007B5A07"/>
    <w:rsid w:val="007B79E3"/>
    <w:rsid w:val="007C4993"/>
    <w:rsid w:val="007E3A13"/>
    <w:rsid w:val="007F147F"/>
    <w:rsid w:val="00803E74"/>
    <w:rsid w:val="00805589"/>
    <w:rsid w:val="00810645"/>
    <w:rsid w:val="00812BC5"/>
    <w:rsid w:val="008238DD"/>
    <w:rsid w:val="008343E8"/>
    <w:rsid w:val="008347D8"/>
    <w:rsid w:val="0083587C"/>
    <w:rsid w:val="008466E0"/>
    <w:rsid w:val="008516F8"/>
    <w:rsid w:val="00851959"/>
    <w:rsid w:val="00872228"/>
    <w:rsid w:val="008824E8"/>
    <w:rsid w:val="008A2E45"/>
    <w:rsid w:val="008B1626"/>
    <w:rsid w:val="008B3F7E"/>
    <w:rsid w:val="008B6150"/>
    <w:rsid w:val="008C0CBB"/>
    <w:rsid w:val="008D4C95"/>
    <w:rsid w:val="008F6EA5"/>
    <w:rsid w:val="008F7ECC"/>
    <w:rsid w:val="0091093A"/>
    <w:rsid w:val="0091260C"/>
    <w:rsid w:val="0091586D"/>
    <w:rsid w:val="009168E0"/>
    <w:rsid w:val="00921503"/>
    <w:rsid w:val="00925359"/>
    <w:rsid w:val="0093002E"/>
    <w:rsid w:val="00933C8F"/>
    <w:rsid w:val="00952516"/>
    <w:rsid w:val="009573FE"/>
    <w:rsid w:val="00964DF3"/>
    <w:rsid w:val="00975264"/>
    <w:rsid w:val="00976EB3"/>
    <w:rsid w:val="0097798B"/>
    <w:rsid w:val="00980533"/>
    <w:rsid w:val="0098587A"/>
    <w:rsid w:val="009A14A4"/>
    <w:rsid w:val="009A4F3E"/>
    <w:rsid w:val="009B248E"/>
    <w:rsid w:val="009B705D"/>
    <w:rsid w:val="009C6074"/>
    <w:rsid w:val="009D23CB"/>
    <w:rsid w:val="009D3C01"/>
    <w:rsid w:val="009E0F8B"/>
    <w:rsid w:val="009E5EFE"/>
    <w:rsid w:val="009F0672"/>
    <w:rsid w:val="00A03B11"/>
    <w:rsid w:val="00A21E8B"/>
    <w:rsid w:val="00A24E4A"/>
    <w:rsid w:val="00A5202B"/>
    <w:rsid w:val="00A53F8F"/>
    <w:rsid w:val="00A623C7"/>
    <w:rsid w:val="00A7362A"/>
    <w:rsid w:val="00A73F14"/>
    <w:rsid w:val="00A80634"/>
    <w:rsid w:val="00A835F2"/>
    <w:rsid w:val="00A84F7A"/>
    <w:rsid w:val="00A86C49"/>
    <w:rsid w:val="00A90EB0"/>
    <w:rsid w:val="00A92D88"/>
    <w:rsid w:val="00AA06D2"/>
    <w:rsid w:val="00AA768D"/>
    <w:rsid w:val="00AB0CC4"/>
    <w:rsid w:val="00AC59E7"/>
    <w:rsid w:val="00AE24CC"/>
    <w:rsid w:val="00AE5B7E"/>
    <w:rsid w:val="00AE631D"/>
    <w:rsid w:val="00AE779B"/>
    <w:rsid w:val="00B00B6B"/>
    <w:rsid w:val="00B162BB"/>
    <w:rsid w:val="00B35481"/>
    <w:rsid w:val="00B457A7"/>
    <w:rsid w:val="00B53042"/>
    <w:rsid w:val="00B7003C"/>
    <w:rsid w:val="00B72012"/>
    <w:rsid w:val="00B80730"/>
    <w:rsid w:val="00B94147"/>
    <w:rsid w:val="00BA003C"/>
    <w:rsid w:val="00BA114E"/>
    <w:rsid w:val="00BB07B9"/>
    <w:rsid w:val="00BC51FC"/>
    <w:rsid w:val="00BD44A0"/>
    <w:rsid w:val="00BD5D6C"/>
    <w:rsid w:val="00BD6B1C"/>
    <w:rsid w:val="00BD6B50"/>
    <w:rsid w:val="00BE20A0"/>
    <w:rsid w:val="00BF074C"/>
    <w:rsid w:val="00BF1CE1"/>
    <w:rsid w:val="00C128EE"/>
    <w:rsid w:val="00C17F99"/>
    <w:rsid w:val="00C2592C"/>
    <w:rsid w:val="00C35A20"/>
    <w:rsid w:val="00C4025C"/>
    <w:rsid w:val="00C504E1"/>
    <w:rsid w:val="00C546E3"/>
    <w:rsid w:val="00C54A59"/>
    <w:rsid w:val="00C61526"/>
    <w:rsid w:val="00C66668"/>
    <w:rsid w:val="00C66BEF"/>
    <w:rsid w:val="00C7598F"/>
    <w:rsid w:val="00C93806"/>
    <w:rsid w:val="00CA24FE"/>
    <w:rsid w:val="00CB0DF8"/>
    <w:rsid w:val="00CD54D4"/>
    <w:rsid w:val="00D0335D"/>
    <w:rsid w:val="00D1180B"/>
    <w:rsid w:val="00D2510D"/>
    <w:rsid w:val="00D34F87"/>
    <w:rsid w:val="00D42A89"/>
    <w:rsid w:val="00D45E20"/>
    <w:rsid w:val="00D74867"/>
    <w:rsid w:val="00D937C6"/>
    <w:rsid w:val="00D97DAC"/>
    <w:rsid w:val="00DA6D16"/>
    <w:rsid w:val="00DB1FA5"/>
    <w:rsid w:val="00DC05E6"/>
    <w:rsid w:val="00DC1AAA"/>
    <w:rsid w:val="00DC415A"/>
    <w:rsid w:val="00DD0B88"/>
    <w:rsid w:val="00DE2FC9"/>
    <w:rsid w:val="00DE6C6B"/>
    <w:rsid w:val="00DF707E"/>
    <w:rsid w:val="00DF70EB"/>
    <w:rsid w:val="00E054CA"/>
    <w:rsid w:val="00E15D09"/>
    <w:rsid w:val="00E218CC"/>
    <w:rsid w:val="00E63504"/>
    <w:rsid w:val="00E7128B"/>
    <w:rsid w:val="00E733CA"/>
    <w:rsid w:val="00E77A6E"/>
    <w:rsid w:val="00E8073C"/>
    <w:rsid w:val="00E90146"/>
    <w:rsid w:val="00E97796"/>
    <w:rsid w:val="00EB5377"/>
    <w:rsid w:val="00EB5A07"/>
    <w:rsid w:val="00EC47DC"/>
    <w:rsid w:val="00EF0C0E"/>
    <w:rsid w:val="00EF1BC2"/>
    <w:rsid w:val="00F022B6"/>
    <w:rsid w:val="00F02BC4"/>
    <w:rsid w:val="00F04680"/>
    <w:rsid w:val="00F20E86"/>
    <w:rsid w:val="00F25D72"/>
    <w:rsid w:val="00F44FE3"/>
    <w:rsid w:val="00F50B30"/>
    <w:rsid w:val="00F56FB4"/>
    <w:rsid w:val="00F74A23"/>
    <w:rsid w:val="00F759C3"/>
    <w:rsid w:val="00F76552"/>
    <w:rsid w:val="00F7655C"/>
    <w:rsid w:val="00F817F3"/>
    <w:rsid w:val="00F8194D"/>
    <w:rsid w:val="00F94689"/>
    <w:rsid w:val="00FB1CA9"/>
    <w:rsid w:val="00FB2DAA"/>
    <w:rsid w:val="00FD710B"/>
    <w:rsid w:val="00FD77A3"/>
    <w:rsid w:val="00FE66A8"/>
    <w:rsid w:val="00FF1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8427B"/>
  <w15:chartTrackingRefBased/>
  <w15:docId w15:val="{8A82A496-FFD9-7745-899F-981AF931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5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FE3"/>
    <w:pPr>
      <w:ind w:left="720"/>
      <w:contextualSpacing/>
    </w:pPr>
  </w:style>
  <w:style w:type="paragraph" w:styleId="Bibliography">
    <w:name w:val="Bibliography"/>
    <w:basedOn w:val="Normal"/>
    <w:next w:val="Normal"/>
    <w:uiPriority w:val="37"/>
    <w:unhideWhenUsed/>
    <w:rsid w:val="00241D57"/>
    <w:pPr>
      <w:tabs>
        <w:tab w:val="left" w:pos="384"/>
      </w:tabs>
      <w:ind w:left="384" w:hanging="384"/>
    </w:pPr>
  </w:style>
  <w:style w:type="table" w:styleId="TableGrid">
    <w:name w:val="Table Grid"/>
    <w:basedOn w:val="TableNormal"/>
    <w:uiPriority w:val="39"/>
    <w:rsid w:val="00FF1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1AB6"/>
    <w:rPr>
      <w:color w:val="808080"/>
    </w:rPr>
  </w:style>
  <w:style w:type="character" w:styleId="CommentReference">
    <w:name w:val="annotation reference"/>
    <w:basedOn w:val="DefaultParagraphFont"/>
    <w:uiPriority w:val="99"/>
    <w:semiHidden/>
    <w:unhideWhenUsed/>
    <w:rsid w:val="004256F1"/>
    <w:rPr>
      <w:sz w:val="16"/>
      <w:szCs w:val="16"/>
    </w:rPr>
  </w:style>
  <w:style w:type="paragraph" w:styleId="CommentText">
    <w:name w:val="annotation text"/>
    <w:basedOn w:val="Normal"/>
    <w:link w:val="CommentTextChar"/>
    <w:uiPriority w:val="99"/>
    <w:semiHidden/>
    <w:unhideWhenUsed/>
    <w:rsid w:val="004256F1"/>
    <w:rPr>
      <w:sz w:val="20"/>
      <w:szCs w:val="20"/>
    </w:rPr>
  </w:style>
  <w:style w:type="character" w:customStyle="1" w:styleId="CommentTextChar">
    <w:name w:val="Comment Text Char"/>
    <w:basedOn w:val="DefaultParagraphFont"/>
    <w:link w:val="CommentText"/>
    <w:uiPriority w:val="99"/>
    <w:semiHidden/>
    <w:rsid w:val="004256F1"/>
    <w:rPr>
      <w:sz w:val="20"/>
      <w:szCs w:val="20"/>
    </w:rPr>
  </w:style>
  <w:style w:type="paragraph" w:styleId="CommentSubject">
    <w:name w:val="annotation subject"/>
    <w:basedOn w:val="CommentText"/>
    <w:next w:val="CommentText"/>
    <w:link w:val="CommentSubjectChar"/>
    <w:uiPriority w:val="99"/>
    <w:semiHidden/>
    <w:unhideWhenUsed/>
    <w:rsid w:val="004256F1"/>
    <w:rPr>
      <w:b/>
      <w:bCs/>
    </w:rPr>
  </w:style>
  <w:style w:type="character" w:customStyle="1" w:styleId="CommentSubjectChar">
    <w:name w:val="Comment Subject Char"/>
    <w:basedOn w:val="CommentTextChar"/>
    <w:link w:val="CommentSubject"/>
    <w:uiPriority w:val="99"/>
    <w:semiHidden/>
    <w:rsid w:val="004256F1"/>
    <w:rPr>
      <w:b/>
      <w:bCs/>
      <w:sz w:val="20"/>
      <w:szCs w:val="20"/>
    </w:rPr>
  </w:style>
  <w:style w:type="paragraph" w:styleId="BalloonText">
    <w:name w:val="Balloon Text"/>
    <w:basedOn w:val="Normal"/>
    <w:link w:val="BalloonTextChar"/>
    <w:uiPriority w:val="99"/>
    <w:semiHidden/>
    <w:unhideWhenUsed/>
    <w:rsid w:val="00C17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F99"/>
    <w:rPr>
      <w:rFonts w:ascii="Segoe UI" w:hAnsi="Segoe UI" w:cs="Segoe UI"/>
      <w:sz w:val="18"/>
      <w:szCs w:val="18"/>
    </w:rPr>
  </w:style>
  <w:style w:type="paragraph" w:customStyle="1" w:styleId="abstract">
    <w:name w:val="abstract"/>
    <w:basedOn w:val="Normal"/>
    <w:link w:val="abstractChar"/>
    <w:rsid w:val="00A92D88"/>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lang w:eastAsia="en-US"/>
    </w:rPr>
  </w:style>
  <w:style w:type="character" w:customStyle="1" w:styleId="abstractChar">
    <w:name w:val="abstract Char"/>
    <w:basedOn w:val="DefaultParagraphFont"/>
    <w:link w:val="abstract"/>
    <w:rsid w:val="00A92D88"/>
    <w:rPr>
      <w:rFonts w:ascii="Times New Roman" w:eastAsia="Times New Roman" w:hAnsi="Times New Roman" w:cs="Times New Roman"/>
      <w:sz w:val="18"/>
      <w:szCs w:val="20"/>
      <w:lang w:eastAsia="en-US"/>
    </w:rPr>
  </w:style>
  <w:style w:type="paragraph" w:styleId="Revision">
    <w:name w:val="Revision"/>
    <w:hidden/>
    <w:uiPriority w:val="99"/>
    <w:semiHidden/>
    <w:rsid w:val="00D1180B"/>
  </w:style>
  <w:style w:type="character" w:styleId="Hyperlink">
    <w:name w:val="Hyperlink"/>
    <w:basedOn w:val="DefaultParagraphFont"/>
    <w:uiPriority w:val="99"/>
    <w:unhideWhenUsed/>
    <w:rsid w:val="001653CF"/>
    <w:rPr>
      <w:color w:val="0563C1" w:themeColor="hyperlink"/>
      <w:u w:val="single"/>
    </w:rPr>
  </w:style>
  <w:style w:type="character" w:styleId="UnresolvedMention">
    <w:name w:val="Unresolved Mention"/>
    <w:basedOn w:val="DefaultParagraphFont"/>
    <w:uiPriority w:val="99"/>
    <w:semiHidden/>
    <w:unhideWhenUsed/>
    <w:rsid w:val="00165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05415">
      <w:bodyDiv w:val="1"/>
      <w:marLeft w:val="0"/>
      <w:marRight w:val="0"/>
      <w:marTop w:val="0"/>
      <w:marBottom w:val="0"/>
      <w:divBdr>
        <w:top w:val="none" w:sz="0" w:space="0" w:color="auto"/>
        <w:left w:val="none" w:sz="0" w:space="0" w:color="auto"/>
        <w:bottom w:val="none" w:sz="0" w:space="0" w:color="auto"/>
        <w:right w:val="none" w:sz="0" w:space="0" w:color="auto"/>
      </w:divBdr>
    </w:div>
    <w:div w:id="1205362585">
      <w:bodyDiv w:val="1"/>
      <w:marLeft w:val="0"/>
      <w:marRight w:val="0"/>
      <w:marTop w:val="0"/>
      <w:marBottom w:val="0"/>
      <w:divBdr>
        <w:top w:val="none" w:sz="0" w:space="0" w:color="auto"/>
        <w:left w:val="none" w:sz="0" w:space="0" w:color="auto"/>
        <w:bottom w:val="none" w:sz="0" w:space="0" w:color="auto"/>
        <w:right w:val="none" w:sz="0" w:space="0" w:color="auto"/>
      </w:divBdr>
    </w:div>
    <w:div w:id="210537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elsevier.com/journals/pattern-recognition/0031-3203/guide-for-author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1109/EMBC.2019.8856682"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16/j.compbiomed.2021.1046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946</TotalTime>
  <Pages>20</Pages>
  <Words>18707</Words>
  <Characters>106636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chezhao</dc:creator>
  <cp:keywords/>
  <dc:description/>
  <cp:lastModifiedBy>yuek</cp:lastModifiedBy>
  <cp:revision>196</cp:revision>
  <dcterms:created xsi:type="dcterms:W3CDTF">2023-03-11T21:35:00Z</dcterms:created>
  <dcterms:modified xsi:type="dcterms:W3CDTF">2023-03-31T17:25:00Z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id="QiSC7JLZ"/&gt;&lt;style id="http://www.zotero.org/styles/pattern-recognition"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ef29c7ba6e719dfc639c14ebeff9f52ae960d77433833486aab8dbc8c03123dc</vt:lpwstr>
  </property>
</Properties>
</file>